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B97C" w14:textId="77777777" w:rsidR="0057426C" w:rsidRPr="0057426C" w:rsidRDefault="0057426C" w:rsidP="0057426C">
      <w:pPr>
        <w:rPr>
          <w:rFonts w:ascii="Montserrat" w:hAnsi="Montserrat" w:cs="Arial"/>
          <w:b/>
          <w:bCs/>
          <w:sz w:val="28"/>
          <w:szCs w:val="28"/>
          <w:lang w:val="en-GB"/>
        </w:rPr>
      </w:pPr>
      <w:r w:rsidRPr="0057426C">
        <w:rPr>
          <w:rFonts w:ascii="Montserrat" w:hAnsi="Montserrat" w:cs="Arial"/>
          <w:b/>
          <w:bCs/>
          <w:sz w:val="28"/>
          <w:szCs w:val="28"/>
          <w:lang w:val="en-GB"/>
        </w:rPr>
        <w:t xml:space="preserve">Dedalus to deliver solution for the Netherlands National Terminology Services </w:t>
      </w:r>
    </w:p>
    <w:p w14:paraId="026191D5" w14:textId="77777777" w:rsidR="0057426C" w:rsidRPr="008215AD" w:rsidRDefault="0057426C" w:rsidP="0057426C">
      <w:pPr>
        <w:rPr>
          <w:rFonts w:ascii="Montserrat" w:hAnsi="Montserrat" w:cs="Arial"/>
          <w:b/>
          <w:bCs/>
          <w:sz w:val="22"/>
          <w:szCs w:val="22"/>
          <w:highlight w:val="yellow"/>
          <w:lang w:val="en-GB"/>
        </w:rPr>
      </w:pPr>
    </w:p>
    <w:p w14:paraId="74244C4D" w14:textId="77777777" w:rsidR="0057426C" w:rsidRPr="008215AD" w:rsidRDefault="0057426C" w:rsidP="0057426C">
      <w:pPr>
        <w:rPr>
          <w:rFonts w:ascii="Montserrat" w:hAnsi="Montserrat" w:cs="Arial"/>
          <w:sz w:val="22"/>
          <w:szCs w:val="22"/>
          <w:highlight w:val="yellow"/>
          <w:lang w:val="en-GB"/>
        </w:rPr>
      </w:pPr>
    </w:p>
    <w:p w14:paraId="2F902175" w14:textId="77777777" w:rsidR="0057426C" w:rsidRPr="008215AD" w:rsidRDefault="0057426C" w:rsidP="0057426C">
      <w:pPr>
        <w:jc w:val="both"/>
        <w:rPr>
          <w:rFonts w:ascii="Montserrat" w:hAnsi="Montserrat" w:cs="Arial"/>
          <w:sz w:val="22"/>
          <w:szCs w:val="22"/>
          <w:highlight w:val="yellow"/>
          <w:lang w:val="en-GB"/>
        </w:rPr>
      </w:pPr>
      <w:r>
        <w:rPr>
          <w:rFonts w:ascii="Montserrat" w:hAnsi="Montserrat" w:cs="Arial"/>
          <w:sz w:val="22"/>
          <w:szCs w:val="22"/>
          <w:lang w:val="en-GB"/>
        </w:rPr>
        <w:t xml:space="preserve">Milan, 2023 </w:t>
      </w:r>
      <w:r w:rsidRPr="00D336B0">
        <w:rPr>
          <w:rFonts w:ascii="Montserrat" w:hAnsi="Montserrat" w:cs="Arial"/>
          <w:sz w:val="22"/>
          <w:szCs w:val="22"/>
          <w:lang w:val="en-GB"/>
        </w:rPr>
        <w:t>September</w:t>
      </w:r>
      <w:r>
        <w:rPr>
          <w:rFonts w:ascii="Montserrat" w:hAnsi="Montserrat" w:cs="Arial"/>
          <w:sz w:val="22"/>
          <w:szCs w:val="22"/>
          <w:lang w:val="en-GB"/>
        </w:rPr>
        <w:t xml:space="preserve"> 15</w:t>
      </w:r>
      <w:proofErr w:type="gramStart"/>
      <w:r w:rsidRPr="00484F4F">
        <w:rPr>
          <w:rFonts w:ascii="Montserrat" w:hAnsi="Montserrat" w:cs="Arial"/>
          <w:sz w:val="22"/>
          <w:szCs w:val="22"/>
          <w:vertAlign w:val="superscript"/>
          <w:lang w:val="en-GB"/>
        </w:rPr>
        <w:t>th</w:t>
      </w:r>
      <w:r w:rsidRPr="00D336B0">
        <w:rPr>
          <w:rFonts w:ascii="Montserrat" w:hAnsi="Montserrat" w:cs="Arial"/>
          <w:sz w:val="22"/>
          <w:szCs w:val="22"/>
          <w:lang w:val="en-GB"/>
        </w:rPr>
        <w:t xml:space="preserve"> </w:t>
      </w:r>
      <w:r>
        <w:rPr>
          <w:rFonts w:ascii="Montserrat" w:hAnsi="Montserrat" w:cs="Arial"/>
          <w:sz w:val="22"/>
          <w:szCs w:val="22"/>
          <w:lang w:val="en-GB"/>
        </w:rPr>
        <w:t>.</w:t>
      </w:r>
      <w:proofErr w:type="spellStart"/>
      <w:r w:rsidRPr="00D336B0">
        <w:rPr>
          <w:rFonts w:ascii="Montserrat" w:hAnsi="Montserrat" w:cs="Arial"/>
          <w:sz w:val="22"/>
          <w:szCs w:val="22"/>
          <w:lang w:val="en-GB"/>
        </w:rPr>
        <w:t>Nictiz</w:t>
      </w:r>
      <w:proofErr w:type="spellEnd"/>
      <w:proofErr w:type="gramEnd"/>
      <w:r w:rsidRPr="00D336B0">
        <w:rPr>
          <w:rFonts w:ascii="Montserrat" w:hAnsi="Montserrat" w:cs="Arial"/>
          <w:sz w:val="22"/>
          <w:szCs w:val="22"/>
          <w:lang w:val="en-GB"/>
        </w:rPr>
        <w:t>, the Dutch national competence centre for digital information management in healthcare</w:t>
      </w:r>
      <w:r>
        <w:rPr>
          <w:rFonts w:ascii="Montserrat" w:hAnsi="Montserrat" w:cs="Arial"/>
          <w:sz w:val="22"/>
          <w:szCs w:val="22"/>
          <w:lang w:val="en-GB"/>
        </w:rPr>
        <w:t xml:space="preserve"> </w:t>
      </w:r>
      <w:r w:rsidRPr="00B03095">
        <w:rPr>
          <w:rFonts w:ascii="Montserrat" w:hAnsi="Montserrat" w:cs="Arial"/>
          <w:sz w:val="22"/>
          <w:szCs w:val="22"/>
          <w:lang w:val="en-GB"/>
        </w:rPr>
        <w:t xml:space="preserve">are working with </w:t>
      </w:r>
      <w:r w:rsidRPr="00310F43">
        <w:rPr>
          <w:rFonts w:ascii="Montserrat" w:hAnsi="Montserrat" w:cs="Arial"/>
          <w:sz w:val="22"/>
          <w:szCs w:val="22"/>
          <w:lang w:val="en-GB"/>
        </w:rPr>
        <w:t xml:space="preserve">Dedalus and </w:t>
      </w:r>
      <w:r w:rsidRPr="00310F43">
        <w:rPr>
          <w:rFonts w:ascii="Montserrat" w:hAnsi="Montserrat" w:cs="Arial"/>
          <w:color w:val="000000"/>
          <w:sz w:val="22"/>
          <w:szCs w:val="22"/>
          <w:shd w:val="clear" w:color="auto" w:fill="FFFFFF"/>
          <w:lang w:val="en-GB"/>
        </w:rPr>
        <w:t xml:space="preserve">CSIRO, Australia’s national science agency to deliver </w:t>
      </w:r>
      <w:r w:rsidRPr="00B03095">
        <w:rPr>
          <w:rFonts w:ascii="Montserrat" w:hAnsi="Montserrat" w:cs="Arial"/>
          <w:color w:val="000000" w:themeColor="text1"/>
          <w:sz w:val="22"/>
          <w:szCs w:val="22"/>
          <w:lang w:val="en-GB"/>
        </w:rPr>
        <w:t>their</w:t>
      </w:r>
      <w:r w:rsidRPr="00B03095">
        <w:rPr>
          <w:rFonts w:ascii="Montserrat" w:hAnsi="Montserrat" w:cs="Arial"/>
          <w:color w:val="000000"/>
          <w:sz w:val="22"/>
          <w:szCs w:val="22"/>
          <w:shd w:val="clear" w:color="auto" w:fill="FFFFFF"/>
          <w:lang w:val="en-GB"/>
        </w:rPr>
        <w:t xml:space="preserve"> terminology solution</w:t>
      </w:r>
      <w:r w:rsidRPr="00B03095">
        <w:rPr>
          <w:rFonts w:ascii="Montserrat" w:hAnsi="Montserrat" w:cs="Arial"/>
          <w:color w:val="000000" w:themeColor="text1"/>
          <w:sz w:val="22"/>
          <w:szCs w:val="22"/>
          <w:lang w:val="en-GB"/>
        </w:rPr>
        <w:t>.</w:t>
      </w:r>
      <w:r w:rsidRPr="00B03095">
        <w:rPr>
          <w:rFonts w:ascii="Montserrat" w:hAnsi="Montserrat" w:cs="Arial"/>
          <w:color w:val="000000"/>
          <w:sz w:val="22"/>
          <w:szCs w:val="22"/>
          <w:shd w:val="clear" w:color="auto" w:fill="FFFFFF"/>
          <w:lang w:val="en-GB"/>
        </w:rPr>
        <w:t xml:space="preserve"> </w:t>
      </w:r>
      <w:r w:rsidRPr="00B03095">
        <w:rPr>
          <w:rFonts w:ascii="Montserrat" w:hAnsi="Montserrat" w:cs="Arial"/>
          <w:sz w:val="22"/>
          <w:szCs w:val="22"/>
          <w:lang w:val="en-GB"/>
        </w:rPr>
        <w:t xml:space="preserve">This solution will enable mapping codes between different organisations to be faster and easier. </w:t>
      </w:r>
    </w:p>
    <w:p w14:paraId="47605D3F" w14:textId="77777777" w:rsidR="0057426C" w:rsidRPr="008215AD" w:rsidRDefault="0057426C" w:rsidP="0057426C">
      <w:pPr>
        <w:jc w:val="both"/>
        <w:rPr>
          <w:rFonts w:ascii="Montserrat" w:hAnsi="Montserrat" w:cs="Arial"/>
          <w:sz w:val="22"/>
          <w:szCs w:val="22"/>
          <w:highlight w:val="yellow"/>
          <w:lang w:val="en-GB"/>
        </w:rPr>
      </w:pPr>
    </w:p>
    <w:p w14:paraId="56E60843" w14:textId="77777777" w:rsidR="0057426C" w:rsidRPr="00111DDC" w:rsidRDefault="0057426C" w:rsidP="0057426C">
      <w:pPr>
        <w:jc w:val="both"/>
        <w:rPr>
          <w:rFonts w:ascii="Montserrat" w:hAnsi="Montserrat" w:cs="Arial"/>
          <w:sz w:val="22"/>
          <w:szCs w:val="22"/>
          <w:lang w:val="en-GB"/>
        </w:rPr>
      </w:pPr>
      <w:proofErr w:type="spellStart"/>
      <w:r w:rsidRPr="00B03095">
        <w:rPr>
          <w:rFonts w:ascii="Montserrat" w:hAnsi="Montserrat" w:cs="Arial"/>
          <w:sz w:val="22"/>
          <w:szCs w:val="22"/>
          <w:lang w:val="en-GB"/>
        </w:rPr>
        <w:t>Nictiz</w:t>
      </w:r>
      <w:proofErr w:type="spellEnd"/>
      <w:r w:rsidRPr="00B03095">
        <w:rPr>
          <w:rFonts w:ascii="Montserrat" w:hAnsi="Montserrat" w:cs="Arial"/>
          <w:sz w:val="22"/>
          <w:szCs w:val="22"/>
          <w:lang w:val="en-GB"/>
        </w:rPr>
        <w:t xml:space="preserve"> develops and maintains national standards for the exchange of healthcare information and is also the national release centre for SNOMED CT in the Netherlands. </w:t>
      </w:r>
      <w:proofErr w:type="gramStart"/>
      <w:r w:rsidRPr="00B03095">
        <w:rPr>
          <w:rFonts w:ascii="Montserrat" w:hAnsi="Montserrat" w:cs="Arial"/>
          <w:sz w:val="22"/>
          <w:szCs w:val="22"/>
          <w:lang w:val="en-GB"/>
        </w:rPr>
        <w:t>In order to</w:t>
      </w:r>
      <w:proofErr w:type="gramEnd"/>
      <w:r w:rsidRPr="00B03095">
        <w:rPr>
          <w:rFonts w:ascii="Montserrat" w:hAnsi="Montserrat" w:cs="Arial"/>
          <w:sz w:val="22"/>
          <w:szCs w:val="22"/>
          <w:lang w:val="en-GB"/>
        </w:rPr>
        <w:t xml:space="preserve"> make healthcare in the Netherlands future-proof, a National Health Information Strategy was established.  As part of that strategy, they needed a way to centralise knowledge and allow users to easily find and implement data standards.</w:t>
      </w:r>
      <w:r w:rsidRPr="1D6E08DD">
        <w:rPr>
          <w:rFonts w:ascii="Montserrat" w:hAnsi="Montserrat" w:cs="Arial"/>
          <w:sz w:val="22"/>
          <w:szCs w:val="22"/>
          <w:lang w:val="en-GB"/>
        </w:rPr>
        <w:t xml:space="preserve"> </w:t>
      </w:r>
    </w:p>
    <w:p w14:paraId="51D7CC07" w14:textId="77777777" w:rsidR="0057426C" w:rsidRPr="00111DDC" w:rsidRDefault="0057426C" w:rsidP="0057426C">
      <w:pPr>
        <w:jc w:val="both"/>
        <w:rPr>
          <w:rFonts w:ascii="Montserrat" w:hAnsi="Montserrat" w:cs="Arial"/>
          <w:sz w:val="22"/>
          <w:szCs w:val="22"/>
          <w:lang w:val="en-GB"/>
        </w:rPr>
      </w:pPr>
    </w:p>
    <w:p w14:paraId="5EBB12A4" w14:textId="77777777" w:rsidR="0057426C" w:rsidRPr="00BC4AB5" w:rsidRDefault="0057426C" w:rsidP="0057426C">
      <w:pPr>
        <w:jc w:val="both"/>
        <w:rPr>
          <w:rFonts w:ascii="Montserrat" w:hAnsi="Montserrat" w:cs="Arial"/>
          <w:sz w:val="22"/>
          <w:szCs w:val="22"/>
          <w:lang w:val="en-GB"/>
        </w:rPr>
      </w:pPr>
      <w:r w:rsidRPr="00111DDC">
        <w:rPr>
          <w:rFonts w:ascii="Montserrat" w:hAnsi="Montserrat" w:cs="Arial"/>
          <w:sz w:val="22"/>
          <w:szCs w:val="22"/>
          <w:lang w:val="en-GB"/>
        </w:rPr>
        <w:t xml:space="preserve">The FHIR-compliant terminology server maps national and local codes helping to ensure consistency when sharing and reusing recorded data. Through the Terminology Service </w:t>
      </w:r>
      <w:proofErr w:type="spellStart"/>
      <w:r w:rsidRPr="00111DDC">
        <w:rPr>
          <w:rFonts w:ascii="Montserrat" w:hAnsi="Montserrat" w:cs="Arial"/>
          <w:sz w:val="22"/>
          <w:szCs w:val="22"/>
          <w:lang w:val="en-GB"/>
        </w:rPr>
        <w:t>Nictiz</w:t>
      </w:r>
      <w:proofErr w:type="spellEnd"/>
      <w:r w:rsidRPr="00111DDC">
        <w:rPr>
          <w:rFonts w:ascii="Montserrat" w:hAnsi="Montserrat" w:cs="Arial"/>
          <w:sz w:val="22"/>
          <w:szCs w:val="22"/>
          <w:lang w:val="en-GB"/>
        </w:rPr>
        <w:t xml:space="preserve"> will create a “one stop shop" for standard terminology in the Netherlands and move further towards standardised data and interoperability across organisations.</w:t>
      </w:r>
      <w:r w:rsidRPr="00BC4AB5">
        <w:rPr>
          <w:rFonts w:ascii="Montserrat" w:hAnsi="Montserrat" w:cs="Arial"/>
          <w:sz w:val="22"/>
          <w:szCs w:val="22"/>
          <w:lang w:val="en-GB"/>
        </w:rPr>
        <w:t xml:space="preserve">  </w:t>
      </w:r>
    </w:p>
    <w:p w14:paraId="49C6FF36" w14:textId="77777777" w:rsidR="0057426C" w:rsidRPr="00BC4AB5" w:rsidRDefault="0057426C" w:rsidP="0057426C">
      <w:pPr>
        <w:jc w:val="both"/>
        <w:rPr>
          <w:rFonts w:ascii="Montserrat" w:hAnsi="Montserrat" w:cs="Arial"/>
          <w:sz w:val="22"/>
          <w:szCs w:val="22"/>
          <w:lang w:val="en-GB"/>
        </w:rPr>
      </w:pPr>
    </w:p>
    <w:p w14:paraId="72398817" w14:textId="77777777" w:rsidR="0057426C" w:rsidRPr="00BC4AB5" w:rsidRDefault="0057426C" w:rsidP="0057426C">
      <w:pPr>
        <w:jc w:val="both"/>
        <w:rPr>
          <w:rFonts w:ascii="Montserrat" w:hAnsi="Montserrat" w:cs="Arial"/>
          <w:sz w:val="22"/>
          <w:szCs w:val="22"/>
          <w:lang w:val="en-GB"/>
        </w:rPr>
      </w:pPr>
      <w:proofErr w:type="spellStart"/>
      <w:r w:rsidRPr="00BC4AB5">
        <w:rPr>
          <w:rFonts w:ascii="Montserrat" w:hAnsi="Montserrat" w:cs="Arial"/>
          <w:sz w:val="22"/>
          <w:szCs w:val="22"/>
          <w:lang w:val="en-GB"/>
        </w:rPr>
        <w:t>Nictiz</w:t>
      </w:r>
      <w:proofErr w:type="spellEnd"/>
      <w:r w:rsidRPr="00BC4AB5">
        <w:rPr>
          <w:rFonts w:ascii="Montserrat" w:hAnsi="Montserrat" w:cs="Arial"/>
          <w:sz w:val="22"/>
          <w:szCs w:val="22"/>
          <w:lang w:val="en-GB"/>
        </w:rPr>
        <w:t xml:space="preserve"> established the National Terminology Server (NTS) to help software suppliers and data scientists keep international and national terminology content such as SNOMED and the Dutch </w:t>
      </w:r>
      <w:proofErr w:type="spellStart"/>
      <w:r w:rsidRPr="00BC4AB5">
        <w:rPr>
          <w:rFonts w:ascii="Montserrat" w:hAnsi="Montserrat" w:cs="Arial"/>
          <w:sz w:val="22"/>
          <w:szCs w:val="22"/>
          <w:lang w:val="en-GB"/>
        </w:rPr>
        <w:t>Labcodeset</w:t>
      </w:r>
      <w:proofErr w:type="spellEnd"/>
      <w:r w:rsidRPr="00BC4AB5">
        <w:rPr>
          <w:rFonts w:ascii="Montserrat" w:hAnsi="Montserrat" w:cs="Arial"/>
          <w:sz w:val="22"/>
          <w:szCs w:val="22"/>
          <w:lang w:val="en-GB"/>
        </w:rPr>
        <w:t xml:space="preserve"> up to date. </w:t>
      </w:r>
      <w:r w:rsidRPr="00A12FB4">
        <w:rPr>
          <w:rFonts w:ascii="Montserrat" w:hAnsi="Montserrat" w:cs="Arial"/>
          <w:sz w:val="22"/>
          <w:szCs w:val="22"/>
          <w:lang w:val="en-GB"/>
        </w:rPr>
        <w:t xml:space="preserve">The NTS makes it easier to implement standards that are necessary to achieve </w:t>
      </w:r>
      <w:r>
        <w:rPr>
          <w:rFonts w:ascii="Montserrat" w:hAnsi="Montserrat" w:cs="Arial"/>
          <w:sz w:val="22"/>
          <w:szCs w:val="22"/>
          <w:lang w:val="en-GB"/>
        </w:rPr>
        <w:t>a ‘u</w:t>
      </w:r>
      <w:r w:rsidRPr="00A12FB4">
        <w:rPr>
          <w:rFonts w:ascii="Montserrat" w:hAnsi="Montserrat" w:cs="Arial"/>
          <w:sz w:val="22"/>
          <w:szCs w:val="22"/>
          <w:lang w:val="en-GB"/>
        </w:rPr>
        <w:t xml:space="preserve">nity of </w:t>
      </w:r>
      <w:r>
        <w:rPr>
          <w:rFonts w:ascii="Montserrat" w:hAnsi="Montserrat" w:cs="Arial"/>
          <w:sz w:val="22"/>
          <w:szCs w:val="22"/>
          <w:lang w:val="en-GB"/>
        </w:rPr>
        <w:t>l</w:t>
      </w:r>
      <w:r w:rsidRPr="00A12FB4">
        <w:rPr>
          <w:rFonts w:ascii="Montserrat" w:hAnsi="Montserrat" w:cs="Arial"/>
          <w:sz w:val="22"/>
          <w:szCs w:val="22"/>
          <w:lang w:val="en-GB"/>
        </w:rPr>
        <w:t>anguage</w:t>
      </w:r>
      <w:r>
        <w:rPr>
          <w:rFonts w:ascii="Montserrat" w:hAnsi="Montserrat" w:cs="Arial"/>
          <w:sz w:val="22"/>
          <w:szCs w:val="22"/>
          <w:lang w:val="en-GB"/>
        </w:rPr>
        <w:t>’</w:t>
      </w:r>
      <w:r w:rsidRPr="00A12FB4">
        <w:rPr>
          <w:rFonts w:ascii="Montserrat" w:hAnsi="Montserrat" w:cs="Arial"/>
          <w:sz w:val="22"/>
          <w:szCs w:val="22"/>
          <w:lang w:val="en-GB"/>
        </w:rPr>
        <w:t>.</w:t>
      </w:r>
    </w:p>
    <w:p w14:paraId="2426D384" w14:textId="77777777" w:rsidR="0057426C" w:rsidRPr="00BC4AB5" w:rsidRDefault="0057426C" w:rsidP="0057426C">
      <w:pPr>
        <w:jc w:val="both"/>
        <w:rPr>
          <w:rFonts w:ascii="Montserrat" w:hAnsi="Montserrat" w:cs="Arial"/>
          <w:sz w:val="22"/>
          <w:szCs w:val="22"/>
          <w:lang w:val="en-GB"/>
        </w:rPr>
      </w:pPr>
    </w:p>
    <w:p w14:paraId="008D3DDB" w14:textId="77777777" w:rsidR="0057426C" w:rsidRPr="00BC4AB5" w:rsidRDefault="0057426C" w:rsidP="0057426C">
      <w:pPr>
        <w:jc w:val="both"/>
        <w:rPr>
          <w:rFonts w:ascii="Montserrat" w:hAnsi="Montserrat" w:cs="Arial"/>
          <w:sz w:val="22"/>
          <w:szCs w:val="22"/>
          <w:lang w:val="en-GB"/>
        </w:rPr>
      </w:pPr>
      <w:r>
        <w:rPr>
          <w:rFonts w:ascii="Montserrat" w:hAnsi="Montserrat" w:cs="Arial"/>
          <w:sz w:val="22"/>
          <w:szCs w:val="22"/>
          <w:lang w:val="en-GB"/>
        </w:rPr>
        <w:t>Being</w:t>
      </w:r>
      <w:r w:rsidRPr="00BC4AB5">
        <w:rPr>
          <w:rFonts w:ascii="Montserrat" w:hAnsi="Montserrat" w:cs="Arial"/>
          <w:sz w:val="22"/>
          <w:szCs w:val="22"/>
          <w:lang w:val="en-GB"/>
        </w:rPr>
        <w:t xml:space="preserve"> FHIR® conformant</w:t>
      </w:r>
      <w:r>
        <w:rPr>
          <w:rFonts w:ascii="Montserrat" w:hAnsi="Montserrat" w:cs="Arial"/>
          <w:sz w:val="22"/>
          <w:szCs w:val="22"/>
          <w:lang w:val="en-GB"/>
        </w:rPr>
        <w:t xml:space="preserve"> the Terminology Server </w:t>
      </w:r>
      <w:r w:rsidRPr="00BC4AB5">
        <w:rPr>
          <w:rFonts w:ascii="Montserrat" w:hAnsi="Montserrat" w:cs="Arial"/>
          <w:sz w:val="22"/>
          <w:szCs w:val="22"/>
          <w:lang w:val="en-GB"/>
        </w:rPr>
        <w:t xml:space="preserve">ensures data is captured, shared, and analysed in a standardised way. For example, international terminologies and classifications such as SNOMED and LOINC, and national terminologies such as the NHG tables, are translated into standardised FHIR resources that can then be used and shared across the health and care ecosystem. </w:t>
      </w:r>
    </w:p>
    <w:p w14:paraId="458AB84D" w14:textId="77777777" w:rsidR="0057426C" w:rsidRPr="00BC4AB5" w:rsidRDefault="0057426C" w:rsidP="0057426C">
      <w:pPr>
        <w:rPr>
          <w:rFonts w:ascii="Montserrat" w:eastAsia="Arial" w:hAnsi="Montserrat" w:cs="Arial"/>
          <w:color w:val="000000" w:themeColor="text1"/>
          <w:sz w:val="22"/>
          <w:szCs w:val="22"/>
          <w:lang w:val="en-GB"/>
        </w:rPr>
      </w:pPr>
    </w:p>
    <w:p w14:paraId="75CD2F39" w14:textId="77777777" w:rsidR="0057426C" w:rsidRPr="004C290E" w:rsidRDefault="0057426C" w:rsidP="0057426C">
      <w:pPr>
        <w:rPr>
          <w:rFonts w:ascii="Montserrat" w:eastAsia="Arial" w:hAnsi="Montserrat" w:cs="Arial"/>
          <w:color w:val="000000" w:themeColor="text1"/>
          <w:sz w:val="22"/>
          <w:szCs w:val="22"/>
          <w:lang w:val="en-GB"/>
        </w:rPr>
      </w:pPr>
      <w:r w:rsidRPr="00B03095">
        <w:rPr>
          <w:rFonts w:ascii="Montserrat" w:eastAsia="Arial" w:hAnsi="Montserrat" w:cs="Arial"/>
          <w:color w:val="000000" w:themeColor="text1"/>
          <w:sz w:val="22"/>
          <w:szCs w:val="22"/>
          <w:lang w:val="en-GB"/>
        </w:rPr>
        <w:t xml:space="preserve">Chantal </w:t>
      </w:r>
      <w:proofErr w:type="spellStart"/>
      <w:r w:rsidRPr="00B03095">
        <w:rPr>
          <w:rFonts w:ascii="Montserrat" w:eastAsia="Arial" w:hAnsi="Montserrat" w:cs="Arial"/>
          <w:color w:val="000000" w:themeColor="text1"/>
          <w:sz w:val="22"/>
          <w:szCs w:val="22"/>
          <w:lang w:val="en-GB"/>
        </w:rPr>
        <w:t>Schiltmeijer</w:t>
      </w:r>
      <w:proofErr w:type="spellEnd"/>
      <w:r w:rsidRPr="00B03095">
        <w:rPr>
          <w:rFonts w:ascii="Montserrat" w:eastAsia="Arial" w:hAnsi="Montserrat" w:cs="Arial"/>
          <w:color w:val="000000" w:themeColor="text1"/>
          <w:sz w:val="22"/>
          <w:szCs w:val="22"/>
          <w:lang w:val="en-GB"/>
        </w:rPr>
        <w:t>, </w:t>
      </w:r>
      <w:hyperlink r:id="rId11" w:tgtFrame="_blank" w:tooltip="https://nictiz.nl/kennis/onze-experts/?worker_function=technisch-implementatie-adviseur" w:history="1">
        <w:r w:rsidRPr="004C290E">
          <w:rPr>
            <w:rStyle w:val="Lienhypertexte"/>
            <w:rFonts w:ascii="Montserrat" w:eastAsia="Arial" w:hAnsi="Montserrat" w:cs="Arial"/>
            <w:sz w:val="22"/>
            <w:szCs w:val="22"/>
            <w:lang w:val="en-GB"/>
          </w:rPr>
          <w:t>technical implementation advisor</w:t>
        </w:r>
      </w:hyperlink>
      <w:r w:rsidRPr="004C290E">
        <w:rPr>
          <w:rFonts w:ascii="Montserrat" w:eastAsia="Arial" w:hAnsi="Montserrat" w:cs="Arial"/>
          <w:color w:val="000000" w:themeColor="text1"/>
          <w:sz w:val="22"/>
          <w:szCs w:val="22"/>
          <w:lang w:val="en-GB"/>
        </w:rPr>
        <w:t xml:space="preserve"> </w:t>
      </w:r>
      <w:proofErr w:type="spellStart"/>
      <w:r w:rsidRPr="004C290E">
        <w:rPr>
          <w:rFonts w:ascii="Montserrat" w:eastAsia="Arial" w:hAnsi="Montserrat" w:cs="Arial"/>
          <w:color w:val="000000" w:themeColor="text1"/>
          <w:sz w:val="22"/>
          <w:szCs w:val="22"/>
          <w:lang w:val="en-GB"/>
        </w:rPr>
        <w:t>Nictiz</w:t>
      </w:r>
      <w:proofErr w:type="spellEnd"/>
      <w:r w:rsidRPr="004C290E">
        <w:rPr>
          <w:rFonts w:ascii="Montserrat" w:eastAsia="Arial" w:hAnsi="Montserrat" w:cs="Arial"/>
          <w:color w:val="000000" w:themeColor="text1"/>
          <w:sz w:val="22"/>
          <w:szCs w:val="22"/>
          <w:lang w:val="en-GB"/>
        </w:rPr>
        <w:t xml:space="preserve"> said:</w:t>
      </w:r>
    </w:p>
    <w:p w14:paraId="5B998D6C" w14:textId="77777777" w:rsidR="0057426C" w:rsidRPr="004C290E" w:rsidRDefault="0057426C" w:rsidP="0057426C">
      <w:pPr>
        <w:rPr>
          <w:rFonts w:ascii="Montserrat" w:eastAsia="Arial" w:hAnsi="Montserrat" w:cs="Arial"/>
          <w:i/>
          <w:iCs/>
          <w:color w:val="000000" w:themeColor="text1"/>
          <w:sz w:val="22"/>
          <w:szCs w:val="22"/>
          <w:lang w:val="en-GB"/>
        </w:rPr>
      </w:pPr>
    </w:p>
    <w:p w14:paraId="2CD361D8" w14:textId="77777777" w:rsidR="0057426C" w:rsidRDefault="0057426C" w:rsidP="0057426C">
      <w:pPr>
        <w:jc w:val="both"/>
        <w:rPr>
          <w:rFonts w:ascii="Montserrat" w:eastAsia="Arial" w:hAnsi="Montserrat" w:cs="Arial"/>
          <w:b/>
          <w:bCs/>
          <w:i/>
          <w:iCs/>
          <w:color w:val="000000" w:themeColor="text1"/>
          <w:sz w:val="22"/>
          <w:szCs w:val="22"/>
          <w:lang w:val="en-GB"/>
        </w:rPr>
      </w:pPr>
      <w:r w:rsidRPr="00BC4AB5">
        <w:rPr>
          <w:rFonts w:ascii="Montserrat" w:eastAsia="Arial" w:hAnsi="Montserrat" w:cs="Arial"/>
          <w:i/>
          <w:iCs/>
          <w:color w:val="000000" w:themeColor="text1"/>
          <w:sz w:val="22"/>
          <w:szCs w:val="22"/>
          <w:lang w:val="en-GB"/>
        </w:rPr>
        <w:t>"</w:t>
      </w:r>
      <w:r w:rsidRPr="42CFB916">
        <w:rPr>
          <w:rFonts w:ascii="Montserrat" w:eastAsia="Arial" w:hAnsi="Montserrat" w:cs="Arial"/>
          <w:i/>
          <w:iCs/>
          <w:color w:val="000000" w:themeColor="text1"/>
          <w:sz w:val="22"/>
          <w:szCs w:val="22"/>
          <w:lang w:val="en-GB"/>
        </w:rPr>
        <w:t>Working with</w:t>
      </w:r>
      <w:r w:rsidRPr="00BC4AB5">
        <w:rPr>
          <w:rFonts w:ascii="Montserrat" w:eastAsia="Arial" w:hAnsi="Montserrat" w:cs="Arial"/>
          <w:i/>
          <w:iCs/>
          <w:color w:val="000000" w:themeColor="text1"/>
          <w:sz w:val="22"/>
          <w:szCs w:val="22"/>
          <w:lang w:val="en-GB"/>
        </w:rPr>
        <w:t xml:space="preserve"> Dedalus to deliver </w:t>
      </w:r>
      <w:r w:rsidRPr="3409E2F9">
        <w:rPr>
          <w:rFonts w:ascii="Montserrat" w:eastAsia="Arial" w:hAnsi="Montserrat" w:cs="Arial"/>
          <w:i/>
          <w:iCs/>
          <w:color w:val="000000" w:themeColor="text1"/>
          <w:sz w:val="22"/>
          <w:szCs w:val="22"/>
          <w:lang w:val="en-GB"/>
        </w:rPr>
        <w:t xml:space="preserve">a solution </w:t>
      </w:r>
      <w:r w:rsidRPr="44A6FF49">
        <w:rPr>
          <w:rFonts w:ascii="Montserrat" w:eastAsia="Arial" w:hAnsi="Montserrat" w:cs="Arial"/>
          <w:i/>
          <w:iCs/>
          <w:color w:val="000000" w:themeColor="text1"/>
          <w:sz w:val="22"/>
          <w:szCs w:val="22"/>
          <w:lang w:val="en-GB"/>
        </w:rPr>
        <w:t xml:space="preserve">based on </w:t>
      </w:r>
      <w:r w:rsidRPr="3409E2F9">
        <w:rPr>
          <w:rFonts w:ascii="Montserrat" w:eastAsia="Arial" w:hAnsi="Montserrat" w:cs="Arial"/>
          <w:i/>
          <w:iCs/>
          <w:color w:val="000000" w:themeColor="text1"/>
          <w:sz w:val="22"/>
          <w:szCs w:val="22"/>
          <w:lang w:val="en-GB"/>
        </w:rPr>
        <w:t>our</w:t>
      </w:r>
      <w:r w:rsidRPr="00BC4AB5">
        <w:rPr>
          <w:rFonts w:ascii="Montserrat" w:eastAsia="Arial" w:hAnsi="Montserrat" w:cs="Arial"/>
          <w:i/>
          <w:iCs/>
          <w:color w:val="000000" w:themeColor="text1"/>
          <w:sz w:val="22"/>
          <w:szCs w:val="22"/>
          <w:lang w:val="en-GB"/>
        </w:rPr>
        <w:t xml:space="preserve"> National Terminology Services will drive greater adoption of standard terminology across all our health and care settings and it gives us a secure, reliable and robust environment that is fully managed. </w:t>
      </w:r>
    </w:p>
    <w:p w14:paraId="445D6DBD" w14:textId="77777777" w:rsidR="0057426C" w:rsidRDefault="0057426C" w:rsidP="0057426C">
      <w:pPr>
        <w:jc w:val="both"/>
        <w:rPr>
          <w:rFonts w:ascii="Montserrat" w:eastAsia="Arial" w:hAnsi="Montserrat" w:cs="Arial"/>
          <w:b/>
          <w:bCs/>
          <w:i/>
          <w:iCs/>
          <w:color w:val="000000" w:themeColor="text1"/>
          <w:sz w:val="22"/>
          <w:szCs w:val="22"/>
          <w:lang w:val="en-GB"/>
        </w:rPr>
      </w:pPr>
    </w:p>
    <w:p w14:paraId="4F47D66F" w14:textId="77777777" w:rsidR="0057426C" w:rsidRPr="00DB4F95" w:rsidRDefault="0057426C" w:rsidP="0057426C">
      <w:pPr>
        <w:jc w:val="both"/>
        <w:rPr>
          <w:rFonts w:ascii="Montserrat" w:eastAsia="Arial" w:hAnsi="Montserrat" w:cs="Arial"/>
          <w:i/>
          <w:iCs/>
          <w:color w:val="000000"/>
          <w:sz w:val="22"/>
          <w:szCs w:val="22"/>
          <w:lang w:val="en-GB"/>
        </w:rPr>
      </w:pPr>
      <w:r w:rsidRPr="00DB4F95">
        <w:rPr>
          <w:rFonts w:ascii="Montserrat" w:eastAsia="Arial" w:hAnsi="Montserrat" w:cs="Arial"/>
          <w:i/>
          <w:iCs/>
          <w:color w:val="000000"/>
          <w:sz w:val="22"/>
          <w:szCs w:val="22"/>
          <w:lang w:val="en-GB"/>
        </w:rPr>
        <w:t>The National Terminology Server (NTS) is far more than a standard FHIR-server and makes it easier for systems to use the same code systems, but without all the development effort - that's where the “magic” of this technology happens."</w:t>
      </w:r>
    </w:p>
    <w:p w14:paraId="11FA33F3" w14:textId="77777777" w:rsidR="0057426C" w:rsidRPr="00E66187" w:rsidRDefault="0057426C" w:rsidP="0057426C">
      <w:pPr>
        <w:jc w:val="both"/>
        <w:rPr>
          <w:rFonts w:ascii="Arial" w:eastAsia="Arial" w:hAnsi="Arial" w:cs="Arial"/>
          <w:i/>
          <w:iCs/>
          <w:color w:val="000000"/>
          <w:lang w:val="en-GB"/>
        </w:rPr>
      </w:pPr>
    </w:p>
    <w:p w14:paraId="46A799AA" w14:textId="77777777" w:rsidR="0057426C" w:rsidRPr="00F13B7C" w:rsidRDefault="0057426C" w:rsidP="0057426C">
      <w:pPr>
        <w:jc w:val="both"/>
        <w:rPr>
          <w:rFonts w:ascii="Montserrat" w:eastAsia="Arial" w:hAnsi="Montserrat" w:cs="Arial"/>
          <w:sz w:val="22"/>
          <w:szCs w:val="22"/>
        </w:rPr>
      </w:pPr>
      <w:r w:rsidRPr="00F13B7C">
        <w:rPr>
          <w:rFonts w:ascii="Montserrat" w:eastAsia="Arial" w:hAnsi="Montserrat" w:cs="Arial"/>
          <w:sz w:val="22"/>
          <w:szCs w:val="22"/>
        </w:rPr>
        <w:t>The terminology server provides consistent and unambiguous access to any terminology or classification it contains</w:t>
      </w:r>
      <w:r>
        <w:rPr>
          <w:rFonts w:ascii="Montserrat" w:eastAsia="Arial" w:hAnsi="Montserrat" w:cs="Arial"/>
          <w:sz w:val="22"/>
          <w:szCs w:val="22"/>
        </w:rPr>
        <w:t xml:space="preserve">, enabling the </w:t>
      </w:r>
      <w:r w:rsidRPr="00F13B7C">
        <w:rPr>
          <w:rFonts w:ascii="Montserrat" w:eastAsia="Arial" w:hAnsi="Montserrat" w:cs="Arial"/>
          <w:sz w:val="22"/>
          <w:szCs w:val="22"/>
        </w:rPr>
        <w:t>shar</w:t>
      </w:r>
      <w:r>
        <w:rPr>
          <w:rFonts w:ascii="Montserrat" w:eastAsia="Arial" w:hAnsi="Montserrat" w:cs="Arial"/>
          <w:sz w:val="22"/>
          <w:szCs w:val="22"/>
        </w:rPr>
        <w:t>ing</w:t>
      </w:r>
      <w:r w:rsidRPr="00F13B7C">
        <w:rPr>
          <w:rFonts w:ascii="Montserrat" w:eastAsia="Arial" w:hAnsi="Montserrat" w:cs="Arial"/>
          <w:sz w:val="22"/>
          <w:szCs w:val="22"/>
        </w:rPr>
        <w:t xml:space="preserve"> and reuse </w:t>
      </w:r>
      <w:r>
        <w:rPr>
          <w:rFonts w:ascii="Montserrat" w:eastAsia="Arial" w:hAnsi="Montserrat" w:cs="Arial"/>
          <w:sz w:val="22"/>
          <w:szCs w:val="22"/>
        </w:rPr>
        <w:t xml:space="preserve">of </w:t>
      </w:r>
      <w:r w:rsidRPr="00F13B7C">
        <w:rPr>
          <w:rFonts w:ascii="Montserrat" w:eastAsia="Arial" w:hAnsi="Montserrat" w:cs="Arial"/>
          <w:sz w:val="22"/>
          <w:szCs w:val="22"/>
        </w:rPr>
        <w:t xml:space="preserve">registered data more easily. </w:t>
      </w:r>
      <w:r>
        <w:rPr>
          <w:rFonts w:ascii="Montserrat" w:eastAsia="Arial" w:hAnsi="Montserrat" w:cs="Arial"/>
          <w:sz w:val="22"/>
          <w:szCs w:val="22"/>
        </w:rPr>
        <w:t xml:space="preserve">Local codes are loaded </w:t>
      </w:r>
      <w:r w:rsidRPr="00F13B7C">
        <w:rPr>
          <w:rFonts w:ascii="Montserrat" w:eastAsia="Arial" w:hAnsi="Montserrat" w:cs="Arial"/>
          <w:sz w:val="22"/>
          <w:szCs w:val="22"/>
        </w:rPr>
        <w:t>and map</w:t>
      </w:r>
      <w:r>
        <w:rPr>
          <w:rFonts w:ascii="Montserrat" w:eastAsia="Arial" w:hAnsi="Montserrat" w:cs="Arial"/>
          <w:sz w:val="22"/>
          <w:szCs w:val="22"/>
        </w:rPr>
        <w:t xml:space="preserve">ped </w:t>
      </w:r>
      <w:r w:rsidRPr="00F13B7C">
        <w:rPr>
          <w:rFonts w:ascii="Montserrat" w:eastAsia="Arial" w:hAnsi="Montserrat" w:cs="Arial"/>
          <w:sz w:val="22"/>
          <w:szCs w:val="22"/>
        </w:rPr>
        <w:t>(translate</w:t>
      </w:r>
      <w:r>
        <w:rPr>
          <w:rFonts w:ascii="Montserrat" w:eastAsia="Arial" w:hAnsi="Montserrat" w:cs="Arial"/>
          <w:sz w:val="22"/>
          <w:szCs w:val="22"/>
        </w:rPr>
        <w:t>d</w:t>
      </w:r>
      <w:r w:rsidRPr="00F13B7C">
        <w:rPr>
          <w:rFonts w:ascii="Montserrat" w:eastAsia="Arial" w:hAnsi="Montserrat" w:cs="Arial"/>
          <w:sz w:val="22"/>
          <w:szCs w:val="22"/>
        </w:rPr>
        <w:t xml:space="preserve"> into) national codes or other local or system codes.</w:t>
      </w:r>
    </w:p>
    <w:p w14:paraId="26BEE4ED" w14:textId="77777777" w:rsidR="0057426C" w:rsidRPr="00C96932" w:rsidRDefault="0057426C" w:rsidP="0057426C">
      <w:pPr>
        <w:jc w:val="both"/>
        <w:rPr>
          <w:rFonts w:ascii="Montserrat" w:eastAsia="Arial" w:hAnsi="Montserrat" w:cs="Arial"/>
          <w:sz w:val="22"/>
          <w:szCs w:val="22"/>
        </w:rPr>
      </w:pPr>
    </w:p>
    <w:p w14:paraId="04612D98" w14:textId="77777777" w:rsidR="0057426C" w:rsidRPr="00C96932" w:rsidRDefault="0057426C" w:rsidP="0057426C">
      <w:pPr>
        <w:jc w:val="both"/>
        <w:rPr>
          <w:rFonts w:ascii="Montserrat" w:hAnsi="Montserrat" w:cs="Arial"/>
          <w:sz w:val="22"/>
          <w:szCs w:val="22"/>
          <w:lang w:val="en-GB"/>
        </w:rPr>
      </w:pPr>
      <w:r w:rsidRPr="00C96932">
        <w:rPr>
          <w:rStyle w:val="cf01"/>
          <w:rFonts w:ascii="Montserrat" w:hAnsi="Montserrat"/>
          <w:sz w:val="22"/>
          <w:szCs w:val="22"/>
        </w:rPr>
        <w:t xml:space="preserve">The server is being used for validating and </w:t>
      </w:r>
      <w:proofErr w:type="spellStart"/>
      <w:r w:rsidRPr="430BC660">
        <w:rPr>
          <w:rStyle w:val="cf01"/>
          <w:rFonts w:ascii="Montserrat" w:hAnsi="Montserrat"/>
          <w:sz w:val="22"/>
          <w:szCs w:val="22"/>
        </w:rPr>
        <w:t>summari</w:t>
      </w:r>
      <w:r>
        <w:rPr>
          <w:rStyle w:val="cf01"/>
          <w:rFonts w:ascii="Montserrat" w:hAnsi="Montserrat"/>
          <w:sz w:val="22"/>
          <w:szCs w:val="22"/>
        </w:rPr>
        <w:t>s</w:t>
      </w:r>
      <w:r w:rsidRPr="430BC660">
        <w:rPr>
          <w:rStyle w:val="cf01"/>
          <w:rFonts w:ascii="Montserrat" w:hAnsi="Montserrat"/>
          <w:sz w:val="22"/>
          <w:szCs w:val="22"/>
        </w:rPr>
        <w:t>ing</w:t>
      </w:r>
      <w:proofErr w:type="spellEnd"/>
      <w:r w:rsidRPr="00C96932">
        <w:rPr>
          <w:rStyle w:val="cf01"/>
          <w:rFonts w:ascii="Montserrat" w:hAnsi="Montserrat"/>
          <w:sz w:val="22"/>
          <w:szCs w:val="22"/>
        </w:rPr>
        <w:t xml:space="preserve"> code</w:t>
      </w:r>
      <w:r>
        <w:rPr>
          <w:rStyle w:val="cf01"/>
          <w:rFonts w:ascii="Montserrat" w:hAnsi="Montserrat"/>
          <w:sz w:val="22"/>
          <w:szCs w:val="22"/>
        </w:rPr>
        <w:t xml:space="preserve"> </w:t>
      </w:r>
      <w:r w:rsidRPr="00C96932">
        <w:rPr>
          <w:rStyle w:val="cf01"/>
          <w:rFonts w:ascii="Montserrat" w:hAnsi="Montserrat"/>
          <w:sz w:val="22"/>
          <w:szCs w:val="22"/>
        </w:rPr>
        <w:t>systems</w:t>
      </w:r>
      <w:r>
        <w:rPr>
          <w:rStyle w:val="cf01"/>
          <w:rFonts w:ascii="Montserrat" w:hAnsi="Montserrat"/>
          <w:sz w:val="22"/>
          <w:szCs w:val="22"/>
        </w:rPr>
        <w:t xml:space="preserve"> which is </w:t>
      </w:r>
      <w:r w:rsidRPr="00C96932">
        <w:rPr>
          <w:rStyle w:val="cf01"/>
          <w:rFonts w:ascii="Montserrat" w:hAnsi="Montserrat"/>
          <w:sz w:val="22"/>
          <w:szCs w:val="22"/>
        </w:rPr>
        <w:t xml:space="preserve">beneficial for </w:t>
      </w:r>
      <w:r>
        <w:rPr>
          <w:rStyle w:val="cf01"/>
          <w:rFonts w:ascii="Montserrat" w:hAnsi="Montserrat"/>
          <w:sz w:val="22"/>
          <w:szCs w:val="22"/>
        </w:rPr>
        <w:t xml:space="preserve">ensuring </w:t>
      </w:r>
      <w:r w:rsidRPr="00C96932">
        <w:rPr>
          <w:rStyle w:val="cf01"/>
          <w:rFonts w:ascii="Montserrat" w:hAnsi="Montserrat"/>
          <w:sz w:val="22"/>
          <w:szCs w:val="22"/>
        </w:rPr>
        <w:t xml:space="preserve">data consistency. </w:t>
      </w:r>
      <w:r>
        <w:rPr>
          <w:rStyle w:val="cf01"/>
          <w:rFonts w:ascii="Montserrat" w:hAnsi="Montserrat"/>
          <w:sz w:val="22"/>
          <w:szCs w:val="22"/>
        </w:rPr>
        <w:t xml:space="preserve"> It </w:t>
      </w:r>
      <w:r w:rsidRPr="00C96932">
        <w:rPr>
          <w:rFonts w:ascii="Montserrat" w:hAnsi="Montserrat" w:cs="Arial"/>
          <w:sz w:val="22"/>
          <w:szCs w:val="22"/>
          <w:lang w:val="en-GB"/>
        </w:rPr>
        <w:t>eliminates the need for more and more applications to manually update systems with content downloaded from the Member Licensing and Distribution Service (MLDS) or other sources</w:t>
      </w:r>
      <w:r>
        <w:rPr>
          <w:rFonts w:ascii="Montserrat" w:hAnsi="Montserrat" w:cs="Arial"/>
          <w:sz w:val="22"/>
          <w:szCs w:val="22"/>
          <w:lang w:val="en-GB"/>
        </w:rPr>
        <w:t>, removing</w:t>
      </w:r>
      <w:r w:rsidRPr="00C96932">
        <w:rPr>
          <w:rFonts w:ascii="Montserrat" w:hAnsi="Montserrat" w:cs="Arial"/>
          <w:sz w:val="22"/>
          <w:szCs w:val="22"/>
          <w:lang w:val="en-GB"/>
        </w:rPr>
        <w:t xml:space="preserve"> barrier</w:t>
      </w:r>
      <w:r>
        <w:rPr>
          <w:rFonts w:ascii="Montserrat" w:hAnsi="Montserrat" w:cs="Arial"/>
          <w:sz w:val="22"/>
          <w:szCs w:val="22"/>
          <w:lang w:val="en-GB"/>
        </w:rPr>
        <w:t>s</w:t>
      </w:r>
      <w:r w:rsidRPr="00C96932">
        <w:rPr>
          <w:rFonts w:ascii="Montserrat" w:hAnsi="Montserrat" w:cs="Arial"/>
          <w:sz w:val="22"/>
          <w:szCs w:val="22"/>
          <w:lang w:val="en-GB"/>
        </w:rPr>
        <w:t xml:space="preserve"> to implementing terminology. Updates can be made in real time or synchronized on request.</w:t>
      </w:r>
    </w:p>
    <w:p w14:paraId="1F1EDD5D" w14:textId="77777777" w:rsidR="0057426C" w:rsidRPr="00C96932" w:rsidRDefault="0057426C" w:rsidP="0057426C">
      <w:pPr>
        <w:jc w:val="both"/>
        <w:rPr>
          <w:rFonts w:ascii="Montserrat" w:eastAsia="Arial" w:hAnsi="Montserrat" w:cs="Arial"/>
          <w:i/>
          <w:iCs/>
          <w:sz w:val="22"/>
          <w:szCs w:val="22"/>
          <w:lang w:val="en-GB"/>
        </w:rPr>
      </w:pPr>
    </w:p>
    <w:p w14:paraId="7E1EF4A6" w14:textId="77777777" w:rsidR="0057426C" w:rsidRPr="00DB50DF" w:rsidRDefault="0057426C" w:rsidP="0057426C">
      <w:pPr>
        <w:jc w:val="both"/>
        <w:rPr>
          <w:rFonts w:ascii="Montserrat" w:hAnsi="Montserrat" w:cs="Arial"/>
          <w:sz w:val="22"/>
          <w:szCs w:val="22"/>
          <w:lang w:val="en-GB"/>
        </w:rPr>
      </w:pPr>
      <w:r w:rsidRPr="00BC4AB5">
        <w:rPr>
          <w:rFonts w:ascii="Montserrat" w:hAnsi="Montserrat" w:cs="Arial"/>
          <w:sz w:val="22"/>
          <w:szCs w:val="22"/>
          <w:lang w:val="en-GB"/>
        </w:rPr>
        <w:t xml:space="preserve">Dedalus has successfully delivered the CSIRO Terminology server, as a fully managed solution and services in the UK and are the National provider to NHS England and NHS Scotland. </w:t>
      </w:r>
      <w:r>
        <w:rPr>
          <w:rFonts w:ascii="Montserrat" w:hAnsi="Montserrat" w:cs="Arial"/>
          <w:sz w:val="22"/>
          <w:szCs w:val="22"/>
          <w:lang w:val="en-GB"/>
        </w:rPr>
        <w:t xml:space="preserve">   A recently signed extended partnership agreement between Dedalus and CSIRO means that organisations and healthcare economies globally can benefit from the same partnership and technology.</w:t>
      </w:r>
    </w:p>
    <w:p w14:paraId="049C8988" w14:textId="77777777" w:rsidR="0057426C" w:rsidRPr="00BC4AB5" w:rsidRDefault="0057426C" w:rsidP="0057426C">
      <w:pPr>
        <w:jc w:val="both"/>
        <w:rPr>
          <w:rFonts w:ascii="Montserrat" w:hAnsi="Montserrat" w:cs="Arial"/>
          <w:i/>
          <w:iCs/>
          <w:sz w:val="22"/>
          <w:szCs w:val="22"/>
          <w:lang w:val="en-GB"/>
        </w:rPr>
      </w:pPr>
    </w:p>
    <w:p w14:paraId="0454D863" w14:textId="77777777" w:rsidR="0057426C" w:rsidRDefault="0057426C" w:rsidP="0057426C">
      <w:pPr>
        <w:jc w:val="both"/>
        <w:rPr>
          <w:rFonts w:ascii="Montserrat" w:hAnsi="Montserrat" w:cs="Arial"/>
          <w:i/>
          <w:iCs/>
          <w:sz w:val="22"/>
          <w:szCs w:val="22"/>
          <w:lang w:val="en-GB"/>
        </w:rPr>
      </w:pPr>
      <w:r w:rsidRPr="00BC4AB5">
        <w:rPr>
          <w:rFonts w:ascii="Montserrat" w:hAnsi="Montserrat" w:cs="Arial"/>
          <w:i/>
          <w:iCs/>
          <w:sz w:val="22"/>
          <w:szCs w:val="22"/>
          <w:lang w:val="en-GB"/>
        </w:rPr>
        <w:t xml:space="preserve">Hans </w:t>
      </w:r>
      <w:proofErr w:type="spellStart"/>
      <w:r w:rsidRPr="00BC4AB5">
        <w:rPr>
          <w:rFonts w:ascii="Montserrat" w:hAnsi="Montserrat" w:cs="Arial"/>
          <w:i/>
          <w:iCs/>
          <w:sz w:val="22"/>
          <w:szCs w:val="22"/>
          <w:lang w:val="en-GB"/>
        </w:rPr>
        <w:t>Vandewyngaerde</w:t>
      </w:r>
      <w:proofErr w:type="spellEnd"/>
      <w:r w:rsidRPr="00BC4AB5">
        <w:rPr>
          <w:rFonts w:ascii="Montserrat" w:hAnsi="Montserrat" w:cs="Arial"/>
          <w:i/>
          <w:iCs/>
          <w:sz w:val="22"/>
          <w:szCs w:val="22"/>
          <w:lang w:val="en-GB"/>
        </w:rPr>
        <w:t>, Regional Managing Director International from Dedalus, said: ‘</w:t>
      </w:r>
      <w:r>
        <w:rPr>
          <w:rFonts w:ascii="Montserrat" w:hAnsi="Montserrat" w:cs="Arial"/>
          <w:i/>
          <w:iCs/>
          <w:sz w:val="22"/>
          <w:szCs w:val="22"/>
          <w:lang w:val="en-GB"/>
        </w:rPr>
        <w:t>we are seeing healthcare organisations across the world trying to address the challenge of harnessing data that is coded in different ways. W</w:t>
      </w:r>
      <w:r w:rsidRPr="00BC4AB5">
        <w:rPr>
          <w:rFonts w:ascii="Montserrat" w:hAnsi="Montserrat" w:cs="Arial"/>
          <w:i/>
          <w:iCs/>
          <w:sz w:val="22"/>
          <w:szCs w:val="22"/>
          <w:lang w:val="en-GB"/>
        </w:rPr>
        <w:t>e are delighted to</w:t>
      </w:r>
      <w:r>
        <w:rPr>
          <w:rFonts w:ascii="Montserrat" w:hAnsi="Montserrat" w:cs="Arial"/>
          <w:i/>
          <w:iCs/>
          <w:sz w:val="22"/>
          <w:szCs w:val="22"/>
          <w:lang w:val="en-GB"/>
        </w:rPr>
        <w:t xml:space="preserve"> be bringing our experience of terminology services to the Netherlands and to be helping them </w:t>
      </w:r>
      <w:r w:rsidRPr="00BC4AB5">
        <w:rPr>
          <w:rFonts w:ascii="Montserrat" w:hAnsi="Montserrat" w:cs="Arial"/>
          <w:i/>
          <w:iCs/>
          <w:sz w:val="22"/>
          <w:szCs w:val="22"/>
          <w:lang w:val="en-GB"/>
        </w:rPr>
        <w:t>in their vision to maximise the value of the country’s</w:t>
      </w:r>
      <w:r>
        <w:rPr>
          <w:rFonts w:ascii="Montserrat" w:hAnsi="Montserrat" w:cs="Arial"/>
          <w:i/>
          <w:iCs/>
          <w:sz w:val="22"/>
          <w:szCs w:val="22"/>
          <w:lang w:val="en-GB"/>
        </w:rPr>
        <w:t xml:space="preserve"> healthcare data.”</w:t>
      </w:r>
    </w:p>
    <w:p w14:paraId="45FE075C" w14:textId="77777777" w:rsidR="0057426C" w:rsidRDefault="0057426C" w:rsidP="0057426C">
      <w:pPr>
        <w:jc w:val="both"/>
        <w:rPr>
          <w:rFonts w:ascii="Montserrat" w:hAnsi="Montserrat" w:cs="Arial"/>
          <w:i/>
          <w:iCs/>
          <w:sz w:val="22"/>
          <w:szCs w:val="22"/>
          <w:lang w:val="en-GB"/>
        </w:rPr>
      </w:pPr>
    </w:p>
    <w:p w14:paraId="3D6D3382" w14:textId="77777777" w:rsidR="0057426C" w:rsidRPr="0057426C" w:rsidRDefault="0057426C" w:rsidP="0057426C">
      <w:pPr>
        <w:jc w:val="both"/>
        <w:rPr>
          <w:rFonts w:ascii="Montserrat" w:hAnsi="Montserrat"/>
          <w:b/>
          <w:bCs/>
          <w:sz w:val="21"/>
          <w:szCs w:val="21"/>
        </w:rPr>
      </w:pPr>
      <w:r w:rsidRPr="0057426C">
        <w:rPr>
          <w:rFonts w:ascii="Montserrat" w:hAnsi="Montserrat"/>
          <w:b/>
          <w:bCs/>
          <w:sz w:val="21"/>
          <w:szCs w:val="21"/>
        </w:rPr>
        <w:t xml:space="preserve">ABOUT DEDALUS </w:t>
      </w:r>
    </w:p>
    <w:p w14:paraId="215DC8F6" w14:textId="77777777" w:rsidR="0057426C" w:rsidRPr="0057426C" w:rsidRDefault="0057426C" w:rsidP="0057426C">
      <w:pPr>
        <w:jc w:val="both"/>
        <w:rPr>
          <w:rFonts w:ascii="Montserrat" w:hAnsi="Montserrat"/>
          <w:sz w:val="21"/>
          <w:szCs w:val="21"/>
        </w:rPr>
      </w:pPr>
    </w:p>
    <w:p w14:paraId="25F34AD4" w14:textId="77777777" w:rsidR="0057426C" w:rsidRPr="0057426C" w:rsidRDefault="0057426C" w:rsidP="0057426C">
      <w:pPr>
        <w:jc w:val="both"/>
        <w:rPr>
          <w:rFonts w:ascii="Montserrat" w:hAnsi="Montserrat"/>
          <w:sz w:val="21"/>
          <w:szCs w:val="21"/>
        </w:rPr>
      </w:pPr>
      <w:r w:rsidRPr="0057426C">
        <w:rPr>
          <w:rFonts w:ascii="Montserrat" w:hAnsi="Montserrat"/>
          <w:sz w:val="21"/>
          <w:szCs w:val="21"/>
        </w:rPr>
        <w:t xml:space="preserve">Dedalus Group is the leading healthcare and diagnostic software provider in Europe, supporting globally the digital transformation of 6700 Healthcare </w:t>
      </w:r>
      <w:proofErr w:type="spellStart"/>
      <w:r w:rsidRPr="0057426C">
        <w:rPr>
          <w:rFonts w:ascii="Montserrat" w:hAnsi="Montserrat"/>
          <w:sz w:val="21"/>
          <w:szCs w:val="21"/>
        </w:rPr>
        <w:t>organisations</w:t>
      </w:r>
      <w:proofErr w:type="spellEnd"/>
      <w:r w:rsidRPr="0057426C">
        <w:rPr>
          <w:rFonts w:ascii="Montserrat" w:hAnsi="Montserrat"/>
          <w:sz w:val="21"/>
          <w:szCs w:val="21"/>
        </w:rPr>
        <w:t xml:space="preserve"> and 5700 Labs and Diagnostic </w:t>
      </w:r>
      <w:proofErr w:type="spellStart"/>
      <w:r w:rsidRPr="0057426C">
        <w:rPr>
          <w:rFonts w:ascii="Montserrat" w:hAnsi="Montserrat"/>
          <w:sz w:val="21"/>
          <w:szCs w:val="21"/>
        </w:rPr>
        <w:t>Centres</w:t>
      </w:r>
      <w:proofErr w:type="spellEnd"/>
      <w:r w:rsidRPr="0057426C">
        <w:rPr>
          <w:rFonts w:ascii="Montserrat" w:hAnsi="Montserrat"/>
          <w:sz w:val="21"/>
          <w:szCs w:val="21"/>
        </w:rPr>
        <w:t xml:space="preserve"> worldwide, processing its solutions for more than 540 </w:t>
      </w:r>
      <w:proofErr w:type="spellStart"/>
      <w:r w:rsidRPr="0057426C">
        <w:rPr>
          <w:rFonts w:ascii="Montserrat" w:hAnsi="Montserrat"/>
          <w:sz w:val="21"/>
          <w:szCs w:val="21"/>
        </w:rPr>
        <w:t>million</w:t>
      </w:r>
      <w:proofErr w:type="spellEnd"/>
      <w:r w:rsidRPr="0057426C">
        <w:rPr>
          <w:rFonts w:ascii="Montserrat" w:hAnsi="Montserrat"/>
          <w:sz w:val="21"/>
          <w:szCs w:val="21"/>
        </w:rPr>
        <w:t xml:space="preserve"> of population worldwide.  Dedalus’ offer supports the whole continuum of care, offering open standards-based solutions serving each actor of the Healthcare Ecosystem to provide better care in a healthier planet. Life Flows through our software. </w:t>
      </w:r>
    </w:p>
    <w:p w14:paraId="018A691B" w14:textId="77777777" w:rsidR="0057426C" w:rsidRPr="0057426C" w:rsidRDefault="0057426C" w:rsidP="0057426C">
      <w:pPr>
        <w:jc w:val="both"/>
        <w:rPr>
          <w:rFonts w:ascii="Montserrat" w:hAnsi="Montserrat"/>
          <w:sz w:val="21"/>
          <w:szCs w:val="21"/>
        </w:rPr>
      </w:pPr>
    </w:p>
    <w:p w14:paraId="35EEEC3A" w14:textId="77777777" w:rsidR="0057426C" w:rsidRPr="0057426C" w:rsidRDefault="0057426C" w:rsidP="0057426C">
      <w:pPr>
        <w:jc w:val="both"/>
        <w:rPr>
          <w:rFonts w:ascii="Montserrat" w:hAnsi="Montserrat" w:cs="Arial"/>
          <w:i/>
          <w:iCs/>
          <w:sz w:val="21"/>
          <w:szCs w:val="21"/>
          <w:lang w:val="en-GB"/>
        </w:rPr>
      </w:pPr>
      <w:r w:rsidRPr="0057426C">
        <w:rPr>
          <w:rFonts w:ascii="Montserrat" w:hAnsi="Montserrat"/>
          <w:sz w:val="21"/>
          <w:szCs w:val="21"/>
        </w:rPr>
        <w:t xml:space="preserve">For more information, visit </w:t>
      </w:r>
      <w:proofErr w:type="gramStart"/>
      <w:r w:rsidRPr="0057426C">
        <w:rPr>
          <w:rFonts w:ascii="Montserrat" w:hAnsi="Montserrat"/>
          <w:sz w:val="21"/>
          <w:szCs w:val="21"/>
        </w:rPr>
        <w:t>www.Dedalus.com</w:t>
      </w:r>
      <w:proofErr w:type="gramEnd"/>
      <w:r w:rsidRPr="0057426C">
        <w:rPr>
          <w:rFonts w:ascii="Montserrat" w:hAnsi="Montserrat" w:cs="Arial"/>
          <w:i/>
          <w:iCs/>
          <w:sz w:val="21"/>
          <w:szCs w:val="21"/>
          <w:lang w:val="en-GB"/>
        </w:rPr>
        <w:t xml:space="preserve"> </w:t>
      </w:r>
    </w:p>
    <w:p w14:paraId="29E9487C" w14:textId="77777777" w:rsidR="0057426C" w:rsidRPr="0057426C" w:rsidRDefault="0057426C" w:rsidP="0057426C">
      <w:pPr>
        <w:jc w:val="both"/>
        <w:rPr>
          <w:rFonts w:ascii="Montserrat" w:hAnsi="Montserrat" w:cs="Arial"/>
          <w:i/>
          <w:iCs/>
          <w:sz w:val="21"/>
          <w:szCs w:val="21"/>
          <w:lang w:val="en-GB"/>
        </w:rPr>
      </w:pPr>
    </w:p>
    <w:p w14:paraId="758E9310" w14:textId="77777777" w:rsidR="0057426C" w:rsidRPr="0057426C" w:rsidRDefault="0057426C" w:rsidP="0057426C">
      <w:pPr>
        <w:jc w:val="both"/>
        <w:rPr>
          <w:rFonts w:ascii="Montserrat" w:hAnsi="Montserrat" w:cs="Arial"/>
          <w:b/>
          <w:bCs/>
          <w:sz w:val="21"/>
          <w:szCs w:val="21"/>
          <w:lang w:val="en-GB"/>
        </w:rPr>
      </w:pPr>
      <w:r w:rsidRPr="0057426C">
        <w:rPr>
          <w:rFonts w:ascii="Montserrat" w:hAnsi="Montserrat" w:cs="Arial"/>
          <w:b/>
          <w:bCs/>
          <w:sz w:val="21"/>
          <w:szCs w:val="21"/>
          <w:lang w:val="en-GB"/>
        </w:rPr>
        <w:t>ABOUT NICTIZ</w:t>
      </w:r>
    </w:p>
    <w:p w14:paraId="79ACBABB" w14:textId="77777777" w:rsidR="0057426C" w:rsidRPr="0057426C" w:rsidRDefault="0057426C" w:rsidP="0057426C">
      <w:pPr>
        <w:jc w:val="both"/>
        <w:rPr>
          <w:rFonts w:ascii="Montserrat" w:hAnsi="Montserrat" w:cs="Arial"/>
          <w:b/>
          <w:bCs/>
          <w:sz w:val="21"/>
          <w:szCs w:val="21"/>
          <w:lang w:val="en-GB"/>
        </w:rPr>
      </w:pPr>
    </w:p>
    <w:p w14:paraId="728483C1" w14:textId="77777777" w:rsidR="0057426C" w:rsidRPr="0057426C" w:rsidRDefault="0057426C" w:rsidP="0057426C">
      <w:pPr>
        <w:jc w:val="both"/>
        <w:rPr>
          <w:rFonts w:ascii="Montserrat" w:hAnsi="Montserrat" w:cs="Arial"/>
          <w:sz w:val="21"/>
          <w:szCs w:val="21"/>
          <w:lang w:val="en-GB"/>
        </w:rPr>
      </w:pPr>
      <w:proofErr w:type="spellStart"/>
      <w:r w:rsidRPr="0057426C">
        <w:rPr>
          <w:rFonts w:ascii="Montserrat" w:hAnsi="Montserrat" w:cs="Arial"/>
          <w:sz w:val="21"/>
          <w:szCs w:val="21"/>
          <w:lang w:val="en-GB"/>
        </w:rPr>
        <w:t>Nictiz</w:t>
      </w:r>
      <w:proofErr w:type="spellEnd"/>
      <w:r w:rsidRPr="0057426C">
        <w:rPr>
          <w:rFonts w:ascii="Montserrat" w:hAnsi="Montserrat" w:cs="Arial"/>
          <w:sz w:val="21"/>
          <w:szCs w:val="21"/>
          <w:lang w:val="en-GB"/>
        </w:rPr>
        <w:t xml:space="preserve"> is the competence centre for digital information management in healthcare. </w:t>
      </w:r>
      <w:proofErr w:type="spellStart"/>
      <w:r w:rsidRPr="0057426C">
        <w:rPr>
          <w:rFonts w:ascii="Montserrat" w:hAnsi="Montserrat" w:cs="Arial"/>
          <w:sz w:val="21"/>
          <w:szCs w:val="21"/>
          <w:lang w:val="en-GB"/>
        </w:rPr>
        <w:t>Nictiz</w:t>
      </w:r>
      <w:proofErr w:type="spellEnd"/>
      <w:r w:rsidRPr="0057426C">
        <w:rPr>
          <w:rFonts w:ascii="Montserrat" w:hAnsi="Montserrat" w:cs="Arial"/>
          <w:sz w:val="21"/>
          <w:szCs w:val="21"/>
          <w:lang w:val="en-GB"/>
        </w:rPr>
        <w:t xml:space="preserve"> develops and maintains national standards for the exchange of healthcare information, has an advisory function towards the healthcare market and policy makers and shares knowledge about digital information management in healthcare. Focussing not only on the Netherlands, but on international developments.</w:t>
      </w:r>
    </w:p>
    <w:p w14:paraId="60BF6BA3" w14:textId="77777777" w:rsidR="0057426C" w:rsidRDefault="0057426C" w:rsidP="0057426C">
      <w:pPr>
        <w:rPr>
          <w:rFonts w:ascii="Montserrat" w:hAnsi="Montserrat" w:cs="Arial"/>
          <w:b/>
          <w:bCs/>
          <w:sz w:val="22"/>
          <w:szCs w:val="22"/>
          <w:lang w:val="en-GB"/>
        </w:rPr>
      </w:pPr>
    </w:p>
    <w:p w14:paraId="2A91350B" w14:textId="77777777" w:rsidR="0057426C" w:rsidRDefault="0057426C" w:rsidP="0057426C">
      <w:pPr>
        <w:rPr>
          <w:rFonts w:ascii="Montserrat" w:hAnsi="Montserrat" w:cs="Arial"/>
          <w:b/>
          <w:bCs/>
          <w:sz w:val="22"/>
          <w:szCs w:val="22"/>
          <w:lang w:val="en-GB"/>
        </w:rPr>
      </w:pPr>
    </w:p>
    <w:p w14:paraId="1FAC9EE5" w14:textId="77777777" w:rsidR="0057426C" w:rsidRPr="0057426C" w:rsidRDefault="0057426C" w:rsidP="0057426C">
      <w:pPr>
        <w:rPr>
          <w:rFonts w:ascii="Montserrat" w:hAnsi="Montserrat"/>
          <w:b/>
          <w:bCs/>
          <w:sz w:val="21"/>
          <w:szCs w:val="21"/>
        </w:rPr>
      </w:pPr>
      <w:r w:rsidRPr="0057426C">
        <w:rPr>
          <w:rFonts w:ascii="Montserrat" w:hAnsi="Montserrat"/>
          <w:b/>
          <w:bCs/>
          <w:sz w:val="21"/>
          <w:szCs w:val="21"/>
        </w:rPr>
        <w:lastRenderedPageBreak/>
        <w:t>CONTACT:</w:t>
      </w:r>
    </w:p>
    <w:p w14:paraId="3C587E00" w14:textId="77777777" w:rsidR="0057426C" w:rsidRPr="0057426C" w:rsidRDefault="0057426C" w:rsidP="0057426C">
      <w:pPr>
        <w:rPr>
          <w:rFonts w:ascii="Montserrat" w:hAnsi="Montserrat"/>
          <w:sz w:val="21"/>
          <w:szCs w:val="21"/>
        </w:rPr>
      </w:pPr>
    </w:p>
    <w:p w14:paraId="29E6926E" w14:textId="77777777" w:rsidR="0057426C" w:rsidRPr="0057426C" w:rsidRDefault="0057426C" w:rsidP="0057426C">
      <w:pPr>
        <w:rPr>
          <w:rFonts w:ascii="Montserrat" w:hAnsi="Montserrat"/>
          <w:sz w:val="21"/>
          <w:szCs w:val="21"/>
        </w:rPr>
      </w:pPr>
      <w:r w:rsidRPr="0057426C">
        <w:rPr>
          <w:rFonts w:ascii="Montserrat" w:hAnsi="Montserrat"/>
          <w:sz w:val="21"/>
          <w:szCs w:val="21"/>
        </w:rPr>
        <w:t xml:space="preserve">Dedalus SPA Press Contact: </w:t>
      </w:r>
    </w:p>
    <w:p w14:paraId="0D8C43EE" w14:textId="77777777" w:rsidR="0057426C" w:rsidRPr="0057426C" w:rsidRDefault="0057426C" w:rsidP="0057426C">
      <w:pPr>
        <w:rPr>
          <w:rFonts w:ascii="Montserrat" w:hAnsi="Montserrat"/>
          <w:sz w:val="21"/>
          <w:szCs w:val="21"/>
          <w:lang w:val="it-IT"/>
        </w:rPr>
      </w:pPr>
      <w:r w:rsidRPr="0057426C">
        <w:rPr>
          <w:rFonts w:ascii="Montserrat" w:hAnsi="Montserrat"/>
          <w:sz w:val="21"/>
          <w:szCs w:val="21"/>
          <w:lang w:val="it-IT"/>
        </w:rPr>
        <w:t xml:space="preserve">Sara Luisa </w:t>
      </w:r>
      <w:proofErr w:type="spellStart"/>
      <w:r w:rsidRPr="0057426C">
        <w:rPr>
          <w:rFonts w:ascii="Montserrat" w:hAnsi="Montserrat"/>
          <w:sz w:val="21"/>
          <w:szCs w:val="21"/>
          <w:lang w:val="it-IT"/>
        </w:rPr>
        <w:t>Mintrone</w:t>
      </w:r>
      <w:proofErr w:type="spellEnd"/>
      <w:r w:rsidRPr="0057426C">
        <w:rPr>
          <w:rFonts w:ascii="Montserrat" w:hAnsi="Montserrat"/>
          <w:sz w:val="21"/>
          <w:szCs w:val="21"/>
          <w:lang w:val="it-IT"/>
        </w:rPr>
        <w:t xml:space="preserve"> </w:t>
      </w:r>
    </w:p>
    <w:p w14:paraId="5916BD41" w14:textId="77777777" w:rsidR="0057426C" w:rsidRPr="0057426C" w:rsidRDefault="0057426C" w:rsidP="0057426C">
      <w:pPr>
        <w:rPr>
          <w:rFonts w:ascii="Montserrat" w:hAnsi="Montserrat"/>
          <w:sz w:val="21"/>
          <w:szCs w:val="21"/>
          <w:lang w:val="it-IT"/>
        </w:rPr>
      </w:pPr>
      <w:r w:rsidRPr="0057426C">
        <w:rPr>
          <w:rFonts w:ascii="Montserrat" w:hAnsi="Montserrat"/>
          <w:sz w:val="21"/>
          <w:szCs w:val="21"/>
          <w:lang w:val="it-IT"/>
        </w:rPr>
        <w:t xml:space="preserve">Tel </w:t>
      </w:r>
      <w:proofErr w:type="spellStart"/>
      <w:r w:rsidRPr="0057426C">
        <w:rPr>
          <w:rFonts w:ascii="Montserrat" w:hAnsi="Montserrat"/>
          <w:sz w:val="21"/>
          <w:szCs w:val="21"/>
          <w:lang w:val="it-IT"/>
        </w:rPr>
        <w:t>number</w:t>
      </w:r>
      <w:proofErr w:type="spellEnd"/>
      <w:r w:rsidRPr="0057426C">
        <w:rPr>
          <w:rFonts w:ascii="Montserrat" w:hAnsi="Montserrat"/>
          <w:sz w:val="21"/>
          <w:szCs w:val="21"/>
          <w:lang w:val="it-IT"/>
        </w:rPr>
        <w:t xml:space="preserve"> +39 348 2818185 </w:t>
      </w:r>
    </w:p>
    <w:p w14:paraId="58673E81" w14:textId="77777777" w:rsidR="0057426C" w:rsidRPr="0057426C" w:rsidRDefault="0057426C" w:rsidP="0057426C">
      <w:pPr>
        <w:rPr>
          <w:rFonts w:ascii="Montserrat" w:hAnsi="Montserrat"/>
          <w:sz w:val="21"/>
          <w:szCs w:val="21"/>
        </w:rPr>
      </w:pPr>
      <w:hyperlink r:id="rId12" w:history="1">
        <w:r w:rsidRPr="0057426C">
          <w:rPr>
            <w:rStyle w:val="Lienhypertexte"/>
            <w:rFonts w:ascii="Montserrat" w:hAnsi="Montserrat"/>
            <w:sz w:val="21"/>
            <w:szCs w:val="21"/>
          </w:rPr>
          <w:t>sara.mintrone@Dedalus.eu</w:t>
        </w:r>
      </w:hyperlink>
      <w:r w:rsidRPr="0057426C">
        <w:rPr>
          <w:rFonts w:ascii="Montserrat" w:hAnsi="Montserrat"/>
          <w:sz w:val="21"/>
          <w:szCs w:val="21"/>
        </w:rPr>
        <w:t xml:space="preserve"> </w:t>
      </w:r>
    </w:p>
    <w:p w14:paraId="0BD5B72E" w14:textId="77777777" w:rsidR="0057426C" w:rsidRPr="0057426C" w:rsidRDefault="0057426C" w:rsidP="0057426C">
      <w:pPr>
        <w:rPr>
          <w:rFonts w:ascii="Montserrat" w:hAnsi="Montserrat"/>
          <w:sz w:val="21"/>
          <w:szCs w:val="21"/>
        </w:rPr>
      </w:pPr>
    </w:p>
    <w:p w14:paraId="20E10ACC" w14:textId="77777777" w:rsidR="0057426C" w:rsidRPr="0057426C" w:rsidRDefault="0057426C" w:rsidP="0057426C">
      <w:pPr>
        <w:rPr>
          <w:rFonts w:ascii="Montserrat" w:hAnsi="Montserrat" w:cs="Arial"/>
          <w:b/>
          <w:bCs/>
          <w:sz w:val="21"/>
          <w:szCs w:val="21"/>
          <w:lang w:val="en-GB"/>
        </w:rPr>
      </w:pPr>
      <w:r w:rsidRPr="0057426C">
        <w:rPr>
          <w:rFonts w:ascii="Montserrat" w:hAnsi="Montserrat"/>
          <w:sz w:val="21"/>
          <w:szCs w:val="21"/>
        </w:rPr>
        <w:t>For further information: www.Dedalus.com LinkedIn: Dedalus Group</w:t>
      </w:r>
      <w:r w:rsidRPr="0057426C">
        <w:rPr>
          <w:rFonts w:ascii="Montserrat" w:hAnsi="Montserrat" w:cs="Arial"/>
          <w:b/>
          <w:bCs/>
          <w:sz w:val="21"/>
          <w:szCs w:val="21"/>
          <w:lang w:val="en-GB"/>
        </w:rPr>
        <w:tab/>
      </w:r>
    </w:p>
    <w:p w14:paraId="7467F897" w14:textId="77777777" w:rsidR="0057426C" w:rsidRPr="0057426C" w:rsidRDefault="0057426C" w:rsidP="0057426C">
      <w:pPr>
        <w:rPr>
          <w:rFonts w:ascii="Montserrat" w:hAnsi="Montserrat" w:cs="Arial"/>
          <w:b/>
          <w:bCs/>
          <w:sz w:val="21"/>
          <w:szCs w:val="21"/>
          <w:lang w:val="en-GB"/>
        </w:rPr>
      </w:pPr>
    </w:p>
    <w:p w14:paraId="53B8B9CE" w14:textId="77777777" w:rsidR="0057426C" w:rsidRPr="0057426C" w:rsidRDefault="0057426C" w:rsidP="0057426C">
      <w:pPr>
        <w:rPr>
          <w:rFonts w:ascii="Montserrat" w:hAnsi="Montserrat" w:cs="Arial"/>
          <w:sz w:val="21"/>
          <w:szCs w:val="21"/>
          <w:lang w:val="en-GB"/>
        </w:rPr>
      </w:pPr>
      <w:proofErr w:type="spellStart"/>
      <w:r w:rsidRPr="0057426C">
        <w:rPr>
          <w:rFonts w:ascii="Montserrat" w:hAnsi="Montserrat" w:cs="Arial"/>
          <w:sz w:val="21"/>
          <w:szCs w:val="21"/>
          <w:lang w:val="en-GB"/>
        </w:rPr>
        <w:t>Nictiz</w:t>
      </w:r>
      <w:proofErr w:type="spellEnd"/>
      <w:r w:rsidRPr="0057426C">
        <w:rPr>
          <w:rFonts w:ascii="Montserrat" w:hAnsi="Montserrat" w:cs="Arial"/>
          <w:sz w:val="21"/>
          <w:szCs w:val="21"/>
          <w:lang w:val="en-GB"/>
        </w:rPr>
        <w:t xml:space="preserve"> contact details:</w:t>
      </w:r>
    </w:p>
    <w:p w14:paraId="70BD04E6" w14:textId="77777777" w:rsidR="0057426C" w:rsidRPr="0057426C" w:rsidRDefault="0057426C" w:rsidP="0057426C">
      <w:pPr>
        <w:rPr>
          <w:rFonts w:ascii="Montserrat" w:hAnsi="Montserrat" w:cs="Arial"/>
          <w:sz w:val="21"/>
          <w:szCs w:val="21"/>
          <w:lang w:val="en-GB"/>
        </w:rPr>
      </w:pPr>
      <w:proofErr w:type="spellStart"/>
      <w:r w:rsidRPr="0057426C">
        <w:rPr>
          <w:rFonts w:ascii="Montserrat" w:hAnsi="Montserrat" w:cs="Arial"/>
          <w:sz w:val="21"/>
          <w:szCs w:val="21"/>
          <w:lang w:val="en-GB"/>
        </w:rPr>
        <w:t>Nictiz</w:t>
      </w:r>
      <w:proofErr w:type="spellEnd"/>
      <w:r w:rsidRPr="0057426C">
        <w:rPr>
          <w:rFonts w:ascii="Montserrat" w:hAnsi="Montserrat" w:cs="Arial"/>
          <w:sz w:val="21"/>
          <w:szCs w:val="21"/>
          <w:lang w:val="en-GB"/>
        </w:rPr>
        <w:t xml:space="preserve"> Press Contact Chantal </w:t>
      </w:r>
      <w:proofErr w:type="spellStart"/>
      <w:r w:rsidRPr="0057426C">
        <w:rPr>
          <w:rFonts w:ascii="Montserrat" w:hAnsi="Montserrat" w:cs="Arial"/>
          <w:sz w:val="21"/>
          <w:szCs w:val="21"/>
          <w:lang w:val="en-GB"/>
        </w:rPr>
        <w:t>Schiltmeijer</w:t>
      </w:r>
      <w:proofErr w:type="spellEnd"/>
    </w:p>
    <w:p w14:paraId="1E71EF6E" w14:textId="77777777" w:rsidR="0057426C" w:rsidRPr="0057426C" w:rsidRDefault="0057426C" w:rsidP="0057426C">
      <w:pPr>
        <w:rPr>
          <w:rFonts w:ascii="Montserrat" w:hAnsi="Montserrat" w:cs="Arial"/>
          <w:sz w:val="21"/>
          <w:szCs w:val="21"/>
          <w:lang w:val="en-GB"/>
        </w:rPr>
      </w:pPr>
      <w:hyperlink r:id="rId13" w:history="1">
        <w:r w:rsidRPr="0057426C">
          <w:rPr>
            <w:rStyle w:val="Lienhypertexte"/>
            <w:rFonts w:ascii="Montserrat" w:hAnsi="Montserrat"/>
            <w:sz w:val="21"/>
            <w:szCs w:val="21"/>
          </w:rPr>
          <w:t>Contact – Nictiz</w:t>
        </w:r>
      </w:hyperlink>
      <w:r w:rsidRPr="0057426C">
        <w:rPr>
          <w:rFonts w:ascii="Montserrat" w:hAnsi="Montserrat"/>
          <w:sz w:val="21"/>
          <w:szCs w:val="21"/>
        </w:rPr>
        <w:t xml:space="preserve"> terminologie@nictiz.nl</w:t>
      </w:r>
    </w:p>
    <w:p w14:paraId="65AA4864" w14:textId="77777777" w:rsidR="00B8510D" w:rsidRPr="0057426C" w:rsidRDefault="00B8510D" w:rsidP="0057426C"/>
    <w:sectPr w:rsidR="00B8510D" w:rsidRPr="0057426C" w:rsidSect="00B8510D">
      <w:headerReference w:type="default" r:id="rId14"/>
      <w:footerReference w:type="even" r:id="rId15"/>
      <w:footerReference w:type="default" r:id="rId16"/>
      <w:headerReference w:type="first" r:id="rId17"/>
      <w:footerReference w:type="first" r:id="rId18"/>
      <w:pgSz w:w="11900" w:h="16840"/>
      <w:pgMar w:top="2127" w:right="1134" w:bottom="2552" w:left="1701" w:header="318" w:footer="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D4F43" w14:textId="77777777" w:rsidR="00E5625F" w:rsidRDefault="00E5625F" w:rsidP="0013507B">
      <w:r>
        <w:separator/>
      </w:r>
    </w:p>
  </w:endnote>
  <w:endnote w:type="continuationSeparator" w:id="0">
    <w:p w14:paraId="39BBFE3E" w14:textId="77777777" w:rsidR="00E5625F" w:rsidRDefault="00E5625F" w:rsidP="0013507B">
      <w:r>
        <w:continuationSeparator/>
      </w:r>
    </w:p>
  </w:endnote>
  <w:endnote w:type="continuationNotice" w:id="1">
    <w:p w14:paraId="5D227D82" w14:textId="77777777" w:rsidR="00E5625F" w:rsidRDefault="00E56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4D"/>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Times">
    <w:panose1 w:val="00000500000000020000"/>
    <w:charset w:val="00"/>
    <w:family w:val="auto"/>
    <w:notTrueType/>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0404" w14:textId="77777777" w:rsidR="00984873" w:rsidRDefault="00984873" w:rsidP="000A361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14:paraId="7BFDE1F8" w14:textId="77777777" w:rsidR="00984873" w:rsidRDefault="00984873" w:rsidP="00CB64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279A" w14:textId="77777777" w:rsidR="00984873" w:rsidRPr="000A3612" w:rsidRDefault="007F1EE9" w:rsidP="00251F2D">
    <w:pPr>
      <w:pStyle w:val="Pieddepage"/>
      <w:tabs>
        <w:tab w:val="clear" w:pos="9638"/>
        <w:tab w:val="right" w:pos="9072"/>
      </w:tabs>
      <w:ind w:right="-7"/>
      <w:rPr>
        <w:rFonts w:cs="Arial"/>
        <w:sz w:val="10"/>
        <w:szCs w:val="16"/>
      </w:rPr>
    </w:pPr>
    <w:r>
      <w:rPr>
        <w:rFonts w:cs="Arial"/>
        <w:noProof/>
        <w:sz w:val="10"/>
        <w:szCs w:val="16"/>
      </w:rPr>
      <w:drawing>
        <wp:anchor distT="0" distB="0" distL="114300" distR="114300" simplePos="0" relativeHeight="251663360" behindDoc="0" locked="0" layoutInCell="1" allowOverlap="1" wp14:anchorId="294ECA88" wp14:editId="4EBC8F88">
          <wp:simplePos x="0" y="0"/>
          <wp:positionH relativeFrom="margin">
            <wp:align>left</wp:align>
          </wp:positionH>
          <wp:positionV relativeFrom="paragraph">
            <wp:posOffset>27417</wp:posOffset>
          </wp:positionV>
          <wp:extent cx="5753100" cy="488315"/>
          <wp:effectExtent l="0" t="0" r="0" b="698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88315"/>
                  </a:xfrm>
                  <a:prstGeom prst="rect">
                    <a:avLst/>
                  </a:prstGeom>
                  <a:noFill/>
                </pic:spPr>
              </pic:pic>
            </a:graphicData>
          </a:graphic>
          <wp14:sizeRelH relativeFrom="margin">
            <wp14:pctWidth>0</wp14:pctWidth>
          </wp14:sizeRelH>
          <wp14:sizeRelV relativeFrom="margin">
            <wp14:pctHeight>0</wp14:pctHeight>
          </wp14:sizeRelV>
        </wp:anchor>
      </w:drawing>
    </w:r>
  </w:p>
  <w:sdt>
    <w:sdtPr>
      <w:rPr>
        <w:rStyle w:val="Numrodepage"/>
      </w:rPr>
      <w:id w:val="-1302923268"/>
      <w:docPartObj>
        <w:docPartGallery w:val="Page Numbers (Bottom of Page)"/>
        <w:docPartUnique/>
      </w:docPartObj>
    </w:sdtPr>
    <w:sdtEndPr>
      <w:rPr>
        <w:rStyle w:val="Numrodepage"/>
        <w:sz w:val="20"/>
        <w:szCs w:val="20"/>
      </w:rPr>
    </w:sdtEndPr>
    <w:sdtContent>
      <w:p w14:paraId="5B7EF98A" w14:textId="77777777" w:rsidR="00A132C6" w:rsidRPr="000A3612" w:rsidRDefault="00A132C6" w:rsidP="00A132C6">
        <w:pPr>
          <w:pStyle w:val="Pieddepage"/>
          <w:framePr w:wrap="none" w:vAnchor="text" w:hAnchor="page" w:x="10411" w:y="73"/>
          <w:rPr>
            <w:rStyle w:val="Numrodepage"/>
            <w:sz w:val="20"/>
            <w:szCs w:val="20"/>
          </w:rPr>
        </w:pPr>
        <w:r w:rsidRPr="000A3612">
          <w:rPr>
            <w:rStyle w:val="Numrodepage"/>
            <w:sz w:val="20"/>
            <w:szCs w:val="20"/>
          </w:rPr>
          <w:fldChar w:fldCharType="begin"/>
        </w:r>
        <w:r w:rsidRPr="000A3612">
          <w:rPr>
            <w:rStyle w:val="Numrodepage"/>
            <w:sz w:val="20"/>
            <w:szCs w:val="20"/>
          </w:rPr>
          <w:instrText xml:space="preserve"> PAGE </w:instrText>
        </w:r>
        <w:r w:rsidRPr="000A3612">
          <w:rPr>
            <w:rStyle w:val="Numrodepage"/>
            <w:sz w:val="20"/>
            <w:szCs w:val="20"/>
          </w:rPr>
          <w:fldChar w:fldCharType="separate"/>
        </w:r>
        <w:r w:rsidRPr="000A3612">
          <w:rPr>
            <w:rStyle w:val="Numrodepage"/>
            <w:noProof/>
            <w:sz w:val="20"/>
            <w:szCs w:val="20"/>
          </w:rPr>
          <w:t>2</w:t>
        </w:r>
        <w:r w:rsidRPr="000A3612">
          <w:rPr>
            <w:rStyle w:val="Numrodepage"/>
            <w:sz w:val="20"/>
            <w:szCs w:val="20"/>
          </w:rPr>
          <w:fldChar w:fldCharType="end"/>
        </w:r>
      </w:p>
    </w:sdtContent>
  </w:sdt>
  <w:p w14:paraId="3137FE9F" w14:textId="77777777" w:rsidR="000A3612" w:rsidRDefault="000A3612" w:rsidP="00FC5BF0">
    <w:pPr>
      <w:pStyle w:val="Pieddepage"/>
      <w:ind w:right="360"/>
      <w:rPr>
        <w:rFonts w:cs="Arial"/>
        <w:sz w:val="15"/>
        <w:szCs w:val="21"/>
      </w:rPr>
    </w:pPr>
  </w:p>
  <w:p w14:paraId="4C2FEB49" w14:textId="77777777" w:rsidR="000A3612" w:rsidRDefault="000A3612" w:rsidP="00FC5BF0">
    <w:pPr>
      <w:pStyle w:val="Pieddepage"/>
      <w:ind w:right="360"/>
      <w:rPr>
        <w:rFonts w:cs="Arial"/>
        <w:sz w:val="15"/>
        <w:szCs w:val="21"/>
      </w:rPr>
    </w:pPr>
  </w:p>
  <w:p w14:paraId="65621AF8" w14:textId="77777777" w:rsidR="000A3612" w:rsidRDefault="000A3612" w:rsidP="00FC5BF0">
    <w:pPr>
      <w:pStyle w:val="Pieddepage"/>
      <w:ind w:right="360"/>
      <w:rPr>
        <w:rFonts w:cs="Arial"/>
        <w:sz w:val="15"/>
        <w:szCs w:val="21"/>
      </w:rPr>
    </w:pPr>
  </w:p>
  <w:p w14:paraId="7FB198EC" w14:textId="77777777" w:rsidR="000A3612" w:rsidRPr="007F5150" w:rsidRDefault="000A3612" w:rsidP="00FC5BF0">
    <w:pPr>
      <w:pStyle w:val="Pieddepage"/>
      <w:ind w:right="360"/>
      <w:rPr>
        <w:rFonts w:cs="Arial"/>
        <w:sz w:val="15"/>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04C7" w14:textId="77777777" w:rsidR="000A3612" w:rsidRDefault="007D70A5">
    <w:pPr>
      <w:pStyle w:val="Pieddepage"/>
    </w:pPr>
    <w:r>
      <w:rPr>
        <w:noProof/>
      </w:rPr>
      <w:drawing>
        <wp:anchor distT="0" distB="0" distL="114300" distR="114300" simplePos="0" relativeHeight="251664384" behindDoc="0" locked="0" layoutInCell="1" allowOverlap="1" wp14:anchorId="6E1530B9" wp14:editId="3DFB139B">
          <wp:simplePos x="0" y="0"/>
          <wp:positionH relativeFrom="margin">
            <wp:align>right</wp:align>
          </wp:positionH>
          <wp:positionV relativeFrom="paragraph">
            <wp:posOffset>-1036988</wp:posOffset>
          </wp:positionV>
          <wp:extent cx="5750560" cy="750570"/>
          <wp:effectExtent l="0" t="0" r="254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0560" cy="75057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1198" w14:textId="77777777" w:rsidR="00E5625F" w:rsidRDefault="00E5625F" w:rsidP="0013507B">
      <w:r>
        <w:separator/>
      </w:r>
    </w:p>
  </w:footnote>
  <w:footnote w:type="continuationSeparator" w:id="0">
    <w:p w14:paraId="0BFF53DF" w14:textId="77777777" w:rsidR="00E5625F" w:rsidRDefault="00E5625F" w:rsidP="0013507B">
      <w:r>
        <w:continuationSeparator/>
      </w:r>
    </w:p>
  </w:footnote>
  <w:footnote w:type="continuationNotice" w:id="1">
    <w:p w14:paraId="2CF993BD" w14:textId="77777777" w:rsidR="00E5625F" w:rsidRDefault="00E56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AD87" w14:textId="77777777" w:rsidR="00397BE1" w:rsidRDefault="00397BE1" w:rsidP="00AC0832">
    <w:pPr>
      <w:pStyle w:val="En-tte"/>
      <w:ind w:left="-900"/>
      <w:rPr>
        <w:noProof/>
      </w:rPr>
    </w:pPr>
  </w:p>
  <w:p w14:paraId="585DEACF" w14:textId="77777777" w:rsidR="00984873" w:rsidRPr="00FC5BF0" w:rsidRDefault="00FC5BF0" w:rsidP="00AC0832">
    <w:pPr>
      <w:pStyle w:val="En-tte"/>
      <w:ind w:left="-900"/>
      <w:rPr>
        <w:rFonts w:asciiTheme="majorHAnsi" w:hAnsiTheme="majorHAnsi"/>
      </w:rPr>
    </w:pPr>
    <w:r w:rsidRPr="009D7D13">
      <w:rPr>
        <w:noProof/>
      </w:rPr>
      <w:drawing>
        <wp:anchor distT="0" distB="0" distL="114300" distR="114300" simplePos="0" relativeHeight="251659264" behindDoc="0" locked="0" layoutInCell="1" allowOverlap="1" wp14:anchorId="55CA8B79" wp14:editId="56558150">
          <wp:simplePos x="0" y="0"/>
          <wp:positionH relativeFrom="column">
            <wp:posOffset>-572135</wp:posOffset>
          </wp:positionH>
          <wp:positionV relativeFrom="paragraph">
            <wp:posOffset>1270</wp:posOffset>
          </wp:positionV>
          <wp:extent cx="3238150" cy="553720"/>
          <wp:effectExtent l="0" t="0" r="0" b="0"/>
          <wp:wrapSquare wrapText="bothSides"/>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9241"/>
                  <a:stretch/>
                </pic:blipFill>
                <pic:spPr bwMode="auto">
                  <a:xfrm>
                    <a:off x="0" y="0"/>
                    <a:ext cx="3238150" cy="5537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C38A" w14:textId="77777777" w:rsidR="00397BE1" w:rsidRDefault="00251F2D" w:rsidP="00AC0832">
    <w:pPr>
      <w:pStyle w:val="En-tte"/>
      <w:ind w:left="-720"/>
      <w:rPr>
        <w:noProof/>
      </w:rPr>
    </w:pPr>
    <w:r w:rsidRPr="009D7D13">
      <w:rPr>
        <w:noProof/>
      </w:rPr>
      <w:drawing>
        <wp:anchor distT="0" distB="0" distL="114300" distR="114300" simplePos="0" relativeHeight="251658240" behindDoc="0" locked="0" layoutInCell="1" allowOverlap="1" wp14:anchorId="32DB433A" wp14:editId="20AED459">
          <wp:simplePos x="0" y="0"/>
          <wp:positionH relativeFrom="column">
            <wp:posOffset>-457835</wp:posOffset>
          </wp:positionH>
          <wp:positionV relativeFrom="paragraph">
            <wp:posOffset>219075</wp:posOffset>
          </wp:positionV>
          <wp:extent cx="1811655" cy="553720"/>
          <wp:effectExtent l="0" t="0" r="0" b="0"/>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66001"/>
                  <a:stretch/>
                </pic:blipFill>
                <pic:spPr bwMode="auto">
                  <a:xfrm>
                    <a:off x="0" y="0"/>
                    <a:ext cx="1811655" cy="553720"/>
                  </a:xfrm>
                  <a:prstGeom prst="rect">
                    <a:avLst/>
                  </a:prstGeom>
                  <a:ln>
                    <a:noFill/>
                  </a:ln>
                  <a:extLst>
                    <a:ext uri="{53640926-AAD7-44D8-BBD7-CCE9431645EC}">
                      <a14:shadowObscured xmlns:a14="http://schemas.microsoft.com/office/drawing/2010/main"/>
                    </a:ext>
                  </a:extLst>
                </pic:spPr>
              </pic:pic>
            </a:graphicData>
          </a:graphic>
        </wp:anchor>
      </w:drawing>
    </w:r>
  </w:p>
  <w:p w14:paraId="64FD6FD4" w14:textId="77777777" w:rsidR="000A3612" w:rsidRDefault="000A3612" w:rsidP="00AC0832">
    <w:pPr>
      <w:pStyle w:val="En-tte"/>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905"/>
    <w:multiLevelType w:val="hybridMultilevel"/>
    <w:tmpl w:val="DCB6EFF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6021CC4"/>
    <w:multiLevelType w:val="hybridMultilevel"/>
    <w:tmpl w:val="A7B0A164"/>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35636E"/>
    <w:multiLevelType w:val="hybridMultilevel"/>
    <w:tmpl w:val="976A2A2C"/>
    <w:lvl w:ilvl="0" w:tplc="04100001">
      <w:start w:val="1"/>
      <w:numFmt w:val="bullet"/>
      <w:lvlText w:val=""/>
      <w:lvlJc w:val="left"/>
      <w:pPr>
        <w:ind w:left="912" w:hanging="360"/>
      </w:pPr>
      <w:rPr>
        <w:rFonts w:ascii="Symbol" w:hAnsi="Symbol" w:hint="default"/>
      </w:rPr>
    </w:lvl>
    <w:lvl w:ilvl="1" w:tplc="04100003" w:tentative="1">
      <w:start w:val="1"/>
      <w:numFmt w:val="bullet"/>
      <w:lvlText w:val="o"/>
      <w:lvlJc w:val="left"/>
      <w:pPr>
        <w:ind w:left="1632" w:hanging="360"/>
      </w:pPr>
      <w:rPr>
        <w:rFonts w:ascii="Courier New" w:hAnsi="Courier New" w:hint="default"/>
      </w:rPr>
    </w:lvl>
    <w:lvl w:ilvl="2" w:tplc="04100005" w:tentative="1">
      <w:start w:val="1"/>
      <w:numFmt w:val="bullet"/>
      <w:lvlText w:val=""/>
      <w:lvlJc w:val="left"/>
      <w:pPr>
        <w:ind w:left="2352" w:hanging="360"/>
      </w:pPr>
      <w:rPr>
        <w:rFonts w:ascii="Wingdings" w:hAnsi="Wingdings" w:hint="default"/>
      </w:rPr>
    </w:lvl>
    <w:lvl w:ilvl="3" w:tplc="04100001" w:tentative="1">
      <w:start w:val="1"/>
      <w:numFmt w:val="bullet"/>
      <w:lvlText w:val=""/>
      <w:lvlJc w:val="left"/>
      <w:pPr>
        <w:ind w:left="3072" w:hanging="360"/>
      </w:pPr>
      <w:rPr>
        <w:rFonts w:ascii="Symbol" w:hAnsi="Symbol" w:hint="default"/>
      </w:rPr>
    </w:lvl>
    <w:lvl w:ilvl="4" w:tplc="04100003" w:tentative="1">
      <w:start w:val="1"/>
      <w:numFmt w:val="bullet"/>
      <w:lvlText w:val="o"/>
      <w:lvlJc w:val="left"/>
      <w:pPr>
        <w:ind w:left="3792" w:hanging="360"/>
      </w:pPr>
      <w:rPr>
        <w:rFonts w:ascii="Courier New" w:hAnsi="Courier New" w:hint="default"/>
      </w:rPr>
    </w:lvl>
    <w:lvl w:ilvl="5" w:tplc="04100005" w:tentative="1">
      <w:start w:val="1"/>
      <w:numFmt w:val="bullet"/>
      <w:lvlText w:val=""/>
      <w:lvlJc w:val="left"/>
      <w:pPr>
        <w:ind w:left="4512" w:hanging="360"/>
      </w:pPr>
      <w:rPr>
        <w:rFonts w:ascii="Wingdings" w:hAnsi="Wingdings" w:hint="default"/>
      </w:rPr>
    </w:lvl>
    <w:lvl w:ilvl="6" w:tplc="04100001" w:tentative="1">
      <w:start w:val="1"/>
      <w:numFmt w:val="bullet"/>
      <w:lvlText w:val=""/>
      <w:lvlJc w:val="left"/>
      <w:pPr>
        <w:ind w:left="5232" w:hanging="360"/>
      </w:pPr>
      <w:rPr>
        <w:rFonts w:ascii="Symbol" w:hAnsi="Symbol" w:hint="default"/>
      </w:rPr>
    </w:lvl>
    <w:lvl w:ilvl="7" w:tplc="04100003" w:tentative="1">
      <w:start w:val="1"/>
      <w:numFmt w:val="bullet"/>
      <w:lvlText w:val="o"/>
      <w:lvlJc w:val="left"/>
      <w:pPr>
        <w:ind w:left="5952" w:hanging="360"/>
      </w:pPr>
      <w:rPr>
        <w:rFonts w:ascii="Courier New" w:hAnsi="Courier New" w:hint="default"/>
      </w:rPr>
    </w:lvl>
    <w:lvl w:ilvl="8" w:tplc="04100005" w:tentative="1">
      <w:start w:val="1"/>
      <w:numFmt w:val="bullet"/>
      <w:lvlText w:val=""/>
      <w:lvlJc w:val="left"/>
      <w:pPr>
        <w:ind w:left="6672" w:hanging="360"/>
      </w:pPr>
      <w:rPr>
        <w:rFonts w:ascii="Wingdings" w:hAnsi="Wingdings" w:hint="default"/>
      </w:rPr>
    </w:lvl>
  </w:abstractNum>
  <w:abstractNum w:abstractNumId="3" w15:restartNumberingAfterBreak="0">
    <w:nsid w:val="12A74EDF"/>
    <w:multiLevelType w:val="hybridMultilevel"/>
    <w:tmpl w:val="ED349B6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42A4F7E"/>
    <w:multiLevelType w:val="hybridMultilevel"/>
    <w:tmpl w:val="99F01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126B7B"/>
    <w:multiLevelType w:val="hybridMultilevel"/>
    <w:tmpl w:val="2E1A0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A84A33"/>
    <w:multiLevelType w:val="hybridMultilevel"/>
    <w:tmpl w:val="8C62F276"/>
    <w:lvl w:ilvl="0" w:tplc="04100019">
      <w:start w:val="1"/>
      <w:numFmt w:val="lowerLetter"/>
      <w:lvlText w:val="%1."/>
      <w:lvlJc w:val="left"/>
      <w:pPr>
        <w:ind w:left="720" w:hanging="360"/>
      </w:pPr>
      <w:rPr>
        <w:rFonts w:hint="default"/>
      </w:rPr>
    </w:lvl>
    <w:lvl w:ilvl="1" w:tplc="57301E4A">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C810BF"/>
    <w:multiLevelType w:val="hybridMultilevel"/>
    <w:tmpl w:val="6B1A44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6C07E9"/>
    <w:multiLevelType w:val="hybridMultilevel"/>
    <w:tmpl w:val="715C6182"/>
    <w:lvl w:ilvl="0" w:tplc="D034DD08">
      <w:start w:val="7"/>
      <w:numFmt w:val="bullet"/>
      <w:lvlText w:val="-"/>
      <w:lvlJc w:val="left"/>
      <w:pPr>
        <w:ind w:left="360" w:hanging="360"/>
      </w:pPr>
      <w:rPr>
        <w:rFonts w:ascii="Calibri" w:eastAsiaTheme="minorEastAsia" w:hAnsi="Calibri" w:cs="Calibri"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442543"/>
    <w:multiLevelType w:val="hybridMultilevel"/>
    <w:tmpl w:val="49EC5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430E91"/>
    <w:multiLevelType w:val="hybridMultilevel"/>
    <w:tmpl w:val="ECC01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045AB5"/>
    <w:multiLevelType w:val="hybridMultilevel"/>
    <w:tmpl w:val="39A2546E"/>
    <w:lvl w:ilvl="0" w:tplc="D034DD08">
      <w:start w:val="7"/>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132FD0"/>
    <w:multiLevelType w:val="hybridMultilevel"/>
    <w:tmpl w:val="0CB6F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45815"/>
    <w:multiLevelType w:val="hybridMultilevel"/>
    <w:tmpl w:val="EA848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086BA5"/>
    <w:multiLevelType w:val="hybridMultilevel"/>
    <w:tmpl w:val="E90C10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715656"/>
    <w:multiLevelType w:val="multilevel"/>
    <w:tmpl w:val="B29CA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BC7FC9"/>
    <w:multiLevelType w:val="hybridMultilevel"/>
    <w:tmpl w:val="39D2A48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15:restartNumberingAfterBreak="0">
    <w:nsid w:val="426A0FAE"/>
    <w:multiLevelType w:val="hybridMultilevel"/>
    <w:tmpl w:val="69E6F5A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545331E"/>
    <w:multiLevelType w:val="hybridMultilevel"/>
    <w:tmpl w:val="39387D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C715C2"/>
    <w:multiLevelType w:val="hybridMultilevel"/>
    <w:tmpl w:val="EC04E9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9806D5"/>
    <w:multiLevelType w:val="hybridMultilevel"/>
    <w:tmpl w:val="9CD66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0E1078"/>
    <w:multiLevelType w:val="hybridMultilevel"/>
    <w:tmpl w:val="E514AF8A"/>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7B7AFF"/>
    <w:multiLevelType w:val="multilevel"/>
    <w:tmpl w:val="BBA65CC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53005F6A"/>
    <w:multiLevelType w:val="hybridMultilevel"/>
    <w:tmpl w:val="6026EB6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57E403EA"/>
    <w:multiLevelType w:val="hybridMultilevel"/>
    <w:tmpl w:val="90A49084"/>
    <w:lvl w:ilvl="0" w:tplc="04100001">
      <w:start w:val="1"/>
      <w:numFmt w:val="bullet"/>
      <w:lvlText w:val=""/>
      <w:lvlJc w:val="left"/>
      <w:pPr>
        <w:ind w:left="912" w:hanging="360"/>
      </w:pPr>
      <w:rPr>
        <w:rFonts w:ascii="Symbol" w:hAnsi="Symbol" w:hint="default"/>
      </w:rPr>
    </w:lvl>
    <w:lvl w:ilvl="1" w:tplc="04100003" w:tentative="1">
      <w:start w:val="1"/>
      <w:numFmt w:val="bullet"/>
      <w:lvlText w:val="o"/>
      <w:lvlJc w:val="left"/>
      <w:pPr>
        <w:ind w:left="1632" w:hanging="360"/>
      </w:pPr>
      <w:rPr>
        <w:rFonts w:ascii="Courier New" w:hAnsi="Courier New" w:hint="default"/>
      </w:rPr>
    </w:lvl>
    <w:lvl w:ilvl="2" w:tplc="04100005" w:tentative="1">
      <w:start w:val="1"/>
      <w:numFmt w:val="bullet"/>
      <w:lvlText w:val=""/>
      <w:lvlJc w:val="left"/>
      <w:pPr>
        <w:ind w:left="2352" w:hanging="360"/>
      </w:pPr>
      <w:rPr>
        <w:rFonts w:ascii="Wingdings" w:hAnsi="Wingdings" w:hint="default"/>
      </w:rPr>
    </w:lvl>
    <w:lvl w:ilvl="3" w:tplc="04100001" w:tentative="1">
      <w:start w:val="1"/>
      <w:numFmt w:val="bullet"/>
      <w:lvlText w:val=""/>
      <w:lvlJc w:val="left"/>
      <w:pPr>
        <w:ind w:left="3072" w:hanging="360"/>
      </w:pPr>
      <w:rPr>
        <w:rFonts w:ascii="Symbol" w:hAnsi="Symbol" w:hint="default"/>
      </w:rPr>
    </w:lvl>
    <w:lvl w:ilvl="4" w:tplc="04100003" w:tentative="1">
      <w:start w:val="1"/>
      <w:numFmt w:val="bullet"/>
      <w:lvlText w:val="o"/>
      <w:lvlJc w:val="left"/>
      <w:pPr>
        <w:ind w:left="3792" w:hanging="360"/>
      </w:pPr>
      <w:rPr>
        <w:rFonts w:ascii="Courier New" w:hAnsi="Courier New" w:hint="default"/>
      </w:rPr>
    </w:lvl>
    <w:lvl w:ilvl="5" w:tplc="04100005" w:tentative="1">
      <w:start w:val="1"/>
      <w:numFmt w:val="bullet"/>
      <w:lvlText w:val=""/>
      <w:lvlJc w:val="left"/>
      <w:pPr>
        <w:ind w:left="4512" w:hanging="360"/>
      </w:pPr>
      <w:rPr>
        <w:rFonts w:ascii="Wingdings" w:hAnsi="Wingdings" w:hint="default"/>
      </w:rPr>
    </w:lvl>
    <w:lvl w:ilvl="6" w:tplc="04100001" w:tentative="1">
      <w:start w:val="1"/>
      <w:numFmt w:val="bullet"/>
      <w:lvlText w:val=""/>
      <w:lvlJc w:val="left"/>
      <w:pPr>
        <w:ind w:left="5232" w:hanging="360"/>
      </w:pPr>
      <w:rPr>
        <w:rFonts w:ascii="Symbol" w:hAnsi="Symbol" w:hint="default"/>
      </w:rPr>
    </w:lvl>
    <w:lvl w:ilvl="7" w:tplc="04100003" w:tentative="1">
      <w:start w:val="1"/>
      <w:numFmt w:val="bullet"/>
      <w:lvlText w:val="o"/>
      <w:lvlJc w:val="left"/>
      <w:pPr>
        <w:ind w:left="5952" w:hanging="360"/>
      </w:pPr>
      <w:rPr>
        <w:rFonts w:ascii="Courier New" w:hAnsi="Courier New" w:hint="default"/>
      </w:rPr>
    </w:lvl>
    <w:lvl w:ilvl="8" w:tplc="04100005" w:tentative="1">
      <w:start w:val="1"/>
      <w:numFmt w:val="bullet"/>
      <w:lvlText w:val=""/>
      <w:lvlJc w:val="left"/>
      <w:pPr>
        <w:ind w:left="6672" w:hanging="360"/>
      </w:pPr>
      <w:rPr>
        <w:rFonts w:ascii="Wingdings" w:hAnsi="Wingdings" w:hint="default"/>
      </w:rPr>
    </w:lvl>
  </w:abstractNum>
  <w:abstractNum w:abstractNumId="25" w15:restartNumberingAfterBreak="0">
    <w:nsid w:val="5DC221FD"/>
    <w:multiLevelType w:val="hybridMultilevel"/>
    <w:tmpl w:val="20D87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325A8A"/>
    <w:multiLevelType w:val="hybridMultilevel"/>
    <w:tmpl w:val="84042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054F46"/>
    <w:multiLevelType w:val="multilevel"/>
    <w:tmpl w:val="9586B6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33342F"/>
    <w:multiLevelType w:val="hybridMultilevel"/>
    <w:tmpl w:val="7BB8BA72"/>
    <w:lvl w:ilvl="0" w:tplc="D034DD08">
      <w:start w:val="7"/>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4A2D66"/>
    <w:multiLevelType w:val="hybridMultilevel"/>
    <w:tmpl w:val="B6C6749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A13797"/>
    <w:multiLevelType w:val="hybridMultilevel"/>
    <w:tmpl w:val="96944818"/>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31" w15:restartNumberingAfterBreak="0">
    <w:nsid w:val="64B950EC"/>
    <w:multiLevelType w:val="hybridMultilevel"/>
    <w:tmpl w:val="8AECFA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7EB73E5"/>
    <w:multiLevelType w:val="hybridMultilevel"/>
    <w:tmpl w:val="E48090B2"/>
    <w:lvl w:ilvl="0" w:tplc="D034DD08">
      <w:start w:val="7"/>
      <w:numFmt w:val="bullet"/>
      <w:lvlText w:val="-"/>
      <w:lvlJc w:val="left"/>
      <w:pPr>
        <w:ind w:left="360" w:hanging="360"/>
      </w:pPr>
      <w:rPr>
        <w:rFonts w:ascii="Calibri" w:eastAsiaTheme="minorEastAsia" w:hAnsi="Calibri" w:cs="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0A11F7B"/>
    <w:multiLevelType w:val="multilevel"/>
    <w:tmpl w:val="BFF466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9B6B36"/>
    <w:multiLevelType w:val="hybridMultilevel"/>
    <w:tmpl w:val="7EAE765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FD5C58"/>
    <w:multiLevelType w:val="hybridMultilevel"/>
    <w:tmpl w:val="DFC8A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95D3606"/>
    <w:multiLevelType w:val="hybridMultilevel"/>
    <w:tmpl w:val="8C30B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BC51A4"/>
    <w:multiLevelType w:val="hybridMultilevel"/>
    <w:tmpl w:val="6B2CF9E8"/>
    <w:lvl w:ilvl="0" w:tplc="EDA21748">
      <w:start w:val="1"/>
      <w:numFmt w:val="bullet"/>
      <w:lvlText w:val=""/>
      <w:lvlJc w:val="left"/>
      <w:pPr>
        <w:tabs>
          <w:tab w:val="num" w:pos="720"/>
        </w:tabs>
        <w:ind w:left="720" w:hanging="360"/>
      </w:pPr>
      <w:rPr>
        <w:rFonts w:ascii="Symbol" w:hAnsi="Symbol" w:hint="default"/>
      </w:rPr>
    </w:lvl>
    <w:lvl w:ilvl="1" w:tplc="779AD95A">
      <w:start w:val="1"/>
      <w:numFmt w:val="bullet"/>
      <w:lvlText w:val=""/>
      <w:lvlJc w:val="left"/>
      <w:pPr>
        <w:tabs>
          <w:tab w:val="num" w:pos="1440"/>
        </w:tabs>
        <w:ind w:left="1440" w:hanging="360"/>
      </w:pPr>
      <w:rPr>
        <w:rFonts w:ascii="Symbol" w:hAnsi="Symbol" w:hint="default"/>
      </w:rPr>
    </w:lvl>
    <w:lvl w:ilvl="2" w:tplc="FF1C5EC4">
      <w:numFmt w:val="bullet"/>
      <w:lvlText w:val=""/>
      <w:lvlJc w:val="left"/>
      <w:pPr>
        <w:tabs>
          <w:tab w:val="num" w:pos="2160"/>
        </w:tabs>
        <w:ind w:left="2160" w:hanging="360"/>
      </w:pPr>
      <w:rPr>
        <w:rFonts w:ascii="Wingdings" w:hAnsi="Wingdings" w:hint="default"/>
      </w:rPr>
    </w:lvl>
    <w:lvl w:ilvl="3" w:tplc="FB50D242">
      <w:start w:val="1"/>
      <w:numFmt w:val="bullet"/>
      <w:lvlText w:val=""/>
      <w:lvlJc w:val="left"/>
      <w:pPr>
        <w:tabs>
          <w:tab w:val="num" w:pos="2880"/>
        </w:tabs>
        <w:ind w:left="2880" w:hanging="360"/>
      </w:pPr>
      <w:rPr>
        <w:rFonts w:ascii="Symbol" w:hAnsi="Symbol" w:hint="default"/>
      </w:rPr>
    </w:lvl>
    <w:lvl w:ilvl="4" w:tplc="D80857DA" w:tentative="1">
      <w:start w:val="1"/>
      <w:numFmt w:val="bullet"/>
      <w:lvlText w:val=""/>
      <w:lvlJc w:val="left"/>
      <w:pPr>
        <w:tabs>
          <w:tab w:val="num" w:pos="3600"/>
        </w:tabs>
        <w:ind w:left="3600" w:hanging="360"/>
      </w:pPr>
      <w:rPr>
        <w:rFonts w:ascii="Symbol" w:hAnsi="Symbol" w:hint="default"/>
      </w:rPr>
    </w:lvl>
    <w:lvl w:ilvl="5" w:tplc="B34AAD04" w:tentative="1">
      <w:start w:val="1"/>
      <w:numFmt w:val="bullet"/>
      <w:lvlText w:val=""/>
      <w:lvlJc w:val="left"/>
      <w:pPr>
        <w:tabs>
          <w:tab w:val="num" w:pos="4320"/>
        </w:tabs>
        <w:ind w:left="4320" w:hanging="360"/>
      </w:pPr>
      <w:rPr>
        <w:rFonts w:ascii="Symbol" w:hAnsi="Symbol" w:hint="default"/>
      </w:rPr>
    </w:lvl>
    <w:lvl w:ilvl="6" w:tplc="E824723C" w:tentative="1">
      <w:start w:val="1"/>
      <w:numFmt w:val="bullet"/>
      <w:lvlText w:val=""/>
      <w:lvlJc w:val="left"/>
      <w:pPr>
        <w:tabs>
          <w:tab w:val="num" w:pos="5040"/>
        </w:tabs>
        <w:ind w:left="5040" w:hanging="360"/>
      </w:pPr>
      <w:rPr>
        <w:rFonts w:ascii="Symbol" w:hAnsi="Symbol" w:hint="default"/>
      </w:rPr>
    </w:lvl>
    <w:lvl w:ilvl="7" w:tplc="D8E0AF8A" w:tentative="1">
      <w:start w:val="1"/>
      <w:numFmt w:val="bullet"/>
      <w:lvlText w:val=""/>
      <w:lvlJc w:val="left"/>
      <w:pPr>
        <w:tabs>
          <w:tab w:val="num" w:pos="5760"/>
        </w:tabs>
        <w:ind w:left="5760" w:hanging="360"/>
      </w:pPr>
      <w:rPr>
        <w:rFonts w:ascii="Symbol" w:hAnsi="Symbol" w:hint="default"/>
      </w:rPr>
    </w:lvl>
    <w:lvl w:ilvl="8" w:tplc="EE62EC0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DD357EB"/>
    <w:multiLevelType w:val="hybridMultilevel"/>
    <w:tmpl w:val="196EF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8039412">
    <w:abstractNumId w:val="38"/>
  </w:num>
  <w:num w:numId="2" w16cid:durableId="62946305">
    <w:abstractNumId w:val="19"/>
  </w:num>
  <w:num w:numId="3" w16cid:durableId="39131660">
    <w:abstractNumId w:val="1"/>
  </w:num>
  <w:num w:numId="4" w16cid:durableId="781455480">
    <w:abstractNumId w:val="6"/>
  </w:num>
  <w:num w:numId="5" w16cid:durableId="1229728096">
    <w:abstractNumId w:val="21"/>
  </w:num>
  <w:num w:numId="6" w16cid:durableId="716516828">
    <w:abstractNumId w:val="3"/>
  </w:num>
  <w:num w:numId="7" w16cid:durableId="1051209">
    <w:abstractNumId w:val="11"/>
  </w:num>
  <w:num w:numId="8" w16cid:durableId="85152994">
    <w:abstractNumId w:val="32"/>
  </w:num>
  <w:num w:numId="9" w16cid:durableId="1783768956">
    <w:abstractNumId w:val="7"/>
  </w:num>
  <w:num w:numId="10" w16cid:durableId="230819097">
    <w:abstractNumId w:val="34"/>
  </w:num>
  <w:num w:numId="11" w16cid:durableId="1600794231">
    <w:abstractNumId w:val="29"/>
  </w:num>
  <w:num w:numId="12" w16cid:durableId="796459723">
    <w:abstractNumId w:val="24"/>
  </w:num>
  <w:num w:numId="13" w16cid:durableId="1837264943">
    <w:abstractNumId w:val="16"/>
  </w:num>
  <w:num w:numId="14" w16cid:durableId="687411073">
    <w:abstractNumId w:val="37"/>
  </w:num>
  <w:num w:numId="15" w16cid:durableId="981546000">
    <w:abstractNumId w:val="8"/>
  </w:num>
  <w:num w:numId="16" w16cid:durableId="1555971249">
    <w:abstractNumId w:val="28"/>
  </w:num>
  <w:num w:numId="17" w16cid:durableId="550381156">
    <w:abstractNumId w:val="2"/>
  </w:num>
  <w:num w:numId="18" w16cid:durableId="370301213">
    <w:abstractNumId w:val="17"/>
  </w:num>
  <w:num w:numId="19" w16cid:durableId="142085198">
    <w:abstractNumId w:val="0"/>
  </w:num>
  <w:num w:numId="20" w16cid:durableId="352918866">
    <w:abstractNumId w:val="23"/>
  </w:num>
  <w:num w:numId="21" w16cid:durableId="1807813490">
    <w:abstractNumId w:val="9"/>
  </w:num>
  <w:num w:numId="22" w16cid:durableId="303853804">
    <w:abstractNumId w:val="10"/>
  </w:num>
  <w:num w:numId="23" w16cid:durableId="2039236780">
    <w:abstractNumId w:val="35"/>
  </w:num>
  <w:num w:numId="24" w16cid:durableId="854535566">
    <w:abstractNumId w:val="13"/>
  </w:num>
  <w:num w:numId="25" w16cid:durableId="2125615484">
    <w:abstractNumId w:val="14"/>
  </w:num>
  <w:num w:numId="26" w16cid:durableId="1874416190">
    <w:abstractNumId w:val="18"/>
  </w:num>
  <w:num w:numId="27" w16cid:durableId="1618221043">
    <w:abstractNumId w:val="20"/>
  </w:num>
  <w:num w:numId="28" w16cid:durableId="906185534">
    <w:abstractNumId w:val="4"/>
  </w:num>
  <w:num w:numId="29" w16cid:durableId="1723140768">
    <w:abstractNumId w:val="12"/>
  </w:num>
  <w:num w:numId="30" w16cid:durableId="1897543914">
    <w:abstractNumId w:val="26"/>
  </w:num>
  <w:num w:numId="31" w16cid:durableId="563218252">
    <w:abstractNumId w:val="5"/>
  </w:num>
  <w:num w:numId="32" w16cid:durableId="87240157">
    <w:abstractNumId w:val="22"/>
  </w:num>
  <w:num w:numId="33" w16cid:durableId="677732167">
    <w:abstractNumId w:val="15"/>
  </w:num>
  <w:num w:numId="34" w16cid:durableId="1857839052">
    <w:abstractNumId w:val="33"/>
  </w:num>
  <w:num w:numId="35" w16cid:durableId="733550084">
    <w:abstractNumId w:val="27"/>
  </w:num>
  <w:num w:numId="36" w16cid:durableId="1384333541">
    <w:abstractNumId w:val="31"/>
  </w:num>
  <w:num w:numId="37" w16cid:durableId="1980845350">
    <w:abstractNumId w:val="30"/>
  </w:num>
  <w:num w:numId="38" w16cid:durableId="2068336687">
    <w:abstractNumId w:val="36"/>
  </w:num>
  <w:num w:numId="39" w16cid:durableId="2478086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6C"/>
    <w:rsid w:val="00003A9C"/>
    <w:rsid w:val="0002338D"/>
    <w:rsid w:val="00041551"/>
    <w:rsid w:val="00055AE7"/>
    <w:rsid w:val="000655C8"/>
    <w:rsid w:val="0006779D"/>
    <w:rsid w:val="0007641A"/>
    <w:rsid w:val="00083A97"/>
    <w:rsid w:val="00085031"/>
    <w:rsid w:val="00095F55"/>
    <w:rsid w:val="000A3612"/>
    <w:rsid w:val="000A4F60"/>
    <w:rsid w:val="000B40A9"/>
    <w:rsid w:val="000B79BA"/>
    <w:rsid w:val="000C52D2"/>
    <w:rsid w:val="000E223E"/>
    <w:rsid w:val="000F3D20"/>
    <w:rsid w:val="001004A8"/>
    <w:rsid w:val="0010393E"/>
    <w:rsid w:val="00107445"/>
    <w:rsid w:val="001107CD"/>
    <w:rsid w:val="001267CA"/>
    <w:rsid w:val="001305B9"/>
    <w:rsid w:val="0013507B"/>
    <w:rsid w:val="00136A03"/>
    <w:rsid w:val="00153B8B"/>
    <w:rsid w:val="0015461F"/>
    <w:rsid w:val="00154F3A"/>
    <w:rsid w:val="00164807"/>
    <w:rsid w:val="00171B4A"/>
    <w:rsid w:val="00182976"/>
    <w:rsid w:val="00194AE4"/>
    <w:rsid w:val="001B0EAB"/>
    <w:rsid w:val="001B2191"/>
    <w:rsid w:val="001B750C"/>
    <w:rsid w:val="001D14D8"/>
    <w:rsid w:val="001F1998"/>
    <w:rsid w:val="001F2D8C"/>
    <w:rsid w:val="00207ABF"/>
    <w:rsid w:val="0021442B"/>
    <w:rsid w:val="002270D8"/>
    <w:rsid w:val="00227BFF"/>
    <w:rsid w:val="0023388C"/>
    <w:rsid w:val="002363A9"/>
    <w:rsid w:val="0024097E"/>
    <w:rsid w:val="00247028"/>
    <w:rsid w:val="0025193D"/>
    <w:rsid w:val="00251F2D"/>
    <w:rsid w:val="00257E3A"/>
    <w:rsid w:val="002629C4"/>
    <w:rsid w:val="0028401D"/>
    <w:rsid w:val="00285894"/>
    <w:rsid w:val="002B07F9"/>
    <w:rsid w:val="002B6DC9"/>
    <w:rsid w:val="002C3B69"/>
    <w:rsid w:val="002F110C"/>
    <w:rsid w:val="003000DB"/>
    <w:rsid w:val="00330BB3"/>
    <w:rsid w:val="0033717B"/>
    <w:rsid w:val="00347B58"/>
    <w:rsid w:val="0036421B"/>
    <w:rsid w:val="00371A24"/>
    <w:rsid w:val="0039020F"/>
    <w:rsid w:val="00397BE1"/>
    <w:rsid w:val="003D7950"/>
    <w:rsid w:val="003F2AEC"/>
    <w:rsid w:val="00405DB0"/>
    <w:rsid w:val="00416864"/>
    <w:rsid w:val="004277BE"/>
    <w:rsid w:val="00441FD3"/>
    <w:rsid w:val="00443DCE"/>
    <w:rsid w:val="004632E0"/>
    <w:rsid w:val="00463AA3"/>
    <w:rsid w:val="004731B4"/>
    <w:rsid w:val="0047799A"/>
    <w:rsid w:val="004817B3"/>
    <w:rsid w:val="00495BEE"/>
    <w:rsid w:val="004A09BB"/>
    <w:rsid w:val="004A1D72"/>
    <w:rsid w:val="004A5DFB"/>
    <w:rsid w:val="004C24D1"/>
    <w:rsid w:val="004C2FBF"/>
    <w:rsid w:val="004C4C77"/>
    <w:rsid w:val="004E173D"/>
    <w:rsid w:val="004E1F44"/>
    <w:rsid w:val="004E7CF7"/>
    <w:rsid w:val="004F0271"/>
    <w:rsid w:val="004F31AB"/>
    <w:rsid w:val="004F635A"/>
    <w:rsid w:val="00507A1A"/>
    <w:rsid w:val="00512C4D"/>
    <w:rsid w:val="00517E19"/>
    <w:rsid w:val="005206CA"/>
    <w:rsid w:val="00540030"/>
    <w:rsid w:val="00541E43"/>
    <w:rsid w:val="005429F6"/>
    <w:rsid w:val="0054622A"/>
    <w:rsid w:val="00547821"/>
    <w:rsid w:val="0057426C"/>
    <w:rsid w:val="005760E3"/>
    <w:rsid w:val="005860BC"/>
    <w:rsid w:val="005974AE"/>
    <w:rsid w:val="005B30A7"/>
    <w:rsid w:val="005C0143"/>
    <w:rsid w:val="005E071A"/>
    <w:rsid w:val="005F0FDF"/>
    <w:rsid w:val="005F15F6"/>
    <w:rsid w:val="005F5900"/>
    <w:rsid w:val="005F6618"/>
    <w:rsid w:val="0060081E"/>
    <w:rsid w:val="006050A2"/>
    <w:rsid w:val="00620432"/>
    <w:rsid w:val="00620E71"/>
    <w:rsid w:val="0062392A"/>
    <w:rsid w:val="00631745"/>
    <w:rsid w:val="00641C84"/>
    <w:rsid w:val="00652DDF"/>
    <w:rsid w:val="006662FF"/>
    <w:rsid w:val="006667F3"/>
    <w:rsid w:val="00671295"/>
    <w:rsid w:val="00671E1A"/>
    <w:rsid w:val="00672EF5"/>
    <w:rsid w:val="006975EC"/>
    <w:rsid w:val="006B1828"/>
    <w:rsid w:val="006B4641"/>
    <w:rsid w:val="006C1A74"/>
    <w:rsid w:val="006C312F"/>
    <w:rsid w:val="006C7ECE"/>
    <w:rsid w:val="006D4615"/>
    <w:rsid w:val="006E1C47"/>
    <w:rsid w:val="006F2D07"/>
    <w:rsid w:val="00704D0C"/>
    <w:rsid w:val="0070637D"/>
    <w:rsid w:val="007113F6"/>
    <w:rsid w:val="00731BF6"/>
    <w:rsid w:val="00750D41"/>
    <w:rsid w:val="00754FFD"/>
    <w:rsid w:val="00756645"/>
    <w:rsid w:val="007576CA"/>
    <w:rsid w:val="00760D17"/>
    <w:rsid w:val="00760E68"/>
    <w:rsid w:val="007952D7"/>
    <w:rsid w:val="007A1134"/>
    <w:rsid w:val="007A19E1"/>
    <w:rsid w:val="007A5D12"/>
    <w:rsid w:val="007A7124"/>
    <w:rsid w:val="007D39D6"/>
    <w:rsid w:val="007D70A5"/>
    <w:rsid w:val="007F1EE9"/>
    <w:rsid w:val="007F3984"/>
    <w:rsid w:val="007F5150"/>
    <w:rsid w:val="007F7904"/>
    <w:rsid w:val="00807850"/>
    <w:rsid w:val="0081181A"/>
    <w:rsid w:val="00823311"/>
    <w:rsid w:val="00831E27"/>
    <w:rsid w:val="00836D8A"/>
    <w:rsid w:val="00842896"/>
    <w:rsid w:val="00845AC0"/>
    <w:rsid w:val="00853253"/>
    <w:rsid w:val="00853D34"/>
    <w:rsid w:val="008555B1"/>
    <w:rsid w:val="00856328"/>
    <w:rsid w:val="008644D3"/>
    <w:rsid w:val="008A270D"/>
    <w:rsid w:val="008C0DB1"/>
    <w:rsid w:val="008D5CF6"/>
    <w:rsid w:val="00927060"/>
    <w:rsid w:val="0093396D"/>
    <w:rsid w:val="009348CE"/>
    <w:rsid w:val="009421AA"/>
    <w:rsid w:val="00950B9A"/>
    <w:rsid w:val="0097684A"/>
    <w:rsid w:val="0098108F"/>
    <w:rsid w:val="0098445C"/>
    <w:rsid w:val="00984873"/>
    <w:rsid w:val="0099702C"/>
    <w:rsid w:val="009A100B"/>
    <w:rsid w:val="009A5BFE"/>
    <w:rsid w:val="009A7084"/>
    <w:rsid w:val="009B27DC"/>
    <w:rsid w:val="009C1A96"/>
    <w:rsid w:val="009C71D7"/>
    <w:rsid w:val="009D1BF5"/>
    <w:rsid w:val="009D7837"/>
    <w:rsid w:val="009F71E5"/>
    <w:rsid w:val="00A132C6"/>
    <w:rsid w:val="00A14193"/>
    <w:rsid w:val="00A55410"/>
    <w:rsid w:val="00A602BF"/>
    <w:rsid w:val="00A80DA9"/>
    <w:rsid w:val="00A85F73"/>
    <w:rsid w:val="00A9321C"/>
    <w:rsid w:val="00A96B5C"/>
    <w:rsid w:val="00AC0832"/>
    <w:rsid w:val="00AE1E01"/>
    <w:rsid w:val="00AF4B43"/>
    <w:rsid w:val="00B00843"/>
    <w:rsid w:val="00B00E24"/>
    <w:rsid w:val="00B020DD"/>
    <w:rsid w:val="00B24DBA"/>
    <w:rsid w:val="00B42387"/>
    <w:rsid w:val="00B433D6"/>
    <w:rsid w:val="00B46358"/>
    <w:rsid w:val="00B53BFB"/>
    <w:rsid w:val="00B5436F"/>
    <w:rsid w:val="00B8510D"/>
    <w:rsid w:val="00B977C0"/>
    <w:rsid w:val="00BA47E6"/>
    <w:rsid w:val="00BB34E7"/>
    <w:rsid w:val="00BE06AC"/>
    <w:rsid w:val="00C119C5"/>
    <w:rsid w:val="00C227F2"/>
    <w:rsid w:val="00C32F4C"/>
    <w:rsid w:val="00C510C4"/>
    <w:rsid w:val="00C57F7D"/>
    <w:rsid w:val="00C6176E"/>
    <w:rsid w:val="00C7485C"/>
    <w:rsid w:val="00C97D33"/>
    <w:rsid w:val="00CB15EF"/>
    <w:rsid w:val="00CB16A5"/>
    <w:rsid w:val="00CB304F"/>
    <w:rsid w:val="00CB6438"/>
    <w:rsid w:val="00CC7A7F"/>
    <w:rsid w:val="00CD6590"/>
    <w:rsid w:val="00CE0D92"/>
    <w:rsid w:val="00D15A28"/>
    <w:rsid w:val="00D330E9"/>
    <w:rsid w:val="00D40BBA"/>
    <w:rsid w:val="00D448AE"/>
    <w:rsid w:val="00D50A74"/>
    <w:rsid w:val="00D66476"/>
    <w:rsid w:val="00D704E1"/>
    <w:rsid w:val="00D70772"/>
    <w:rsid w:val="00D75E01"/>
    <w:rsid w:val="00D83295"/>
    <w:rsid w:val="00D93C23"/>
    <w:rsid w:val="00D94414"/>
    <w:rsid w:val="00D94FDF"/>
    <w:rsid w:val="00DA6954"/>
    <w:rsid w:val="00DB65C7"/>
    <w:rsid w:val="00DB6775"/>
    <w:rsid w:val="00DC44CC"/>
    <w:rsid w:val="00DC77D3"/>
    <w:rsid w:val="00DD58ED"/>
    <w:rsid w:val="00DD7F2D"/>
    <w:rsid w:val="00E11141"/>
    <w:rsid w:val="00E12E6F"/>
    <w:rsid w:val="00E16C85"/>
    <w:rsid w:val="00E3047E"/>
    <w:rsid w:val="00E37B60"/>
    <w:rsid w:val="00E41DF7"/>
    <w:rsid w:val="00E42A85"/>
    <w:rsid w:val="00E504BA"/>
    <w:rsid w:val="00E5625F"/>
    <w:rsid w:val="00E57FE8"/>
    <w:rsid w:val="00E60DCF"/>
    <w:rsid w:val="00E672DA"/>
    <w:rsid w:val="00E70787"/>
    <w:rsid w:val="00E7179F"/>
    <w:rsid w:val="00EB2614"/>
    <w:rsid w:val="00EC2AC4"/>
    <w:rsid w:val="00EC2F04"/>
    <w:rsid w:val="00ED6C39"/>
    <w:rsid w:val="00EE051E"/>
    <w:rsid w:val="00EE0A8D"/>
    <w:rsid w:val="00EE11A6"/>
    <w:rsid w:val="00EF55AA"/>
    <w:rsid w:val="00EF7574"/>
    <w:rsid w:val="00F13A61"/>
    <w:rsid w:val="00F16DD5"/>
    <w:rsid w:val="00F2307B"/>
    <w:rsid w:val="00F511C5"/>
    <w:rsid w:val="00F512CC"/>
    <w:rsid w:val="00F66E1E"/>
    <w:rsid w:val="00F811A3"/>
    <w:rsid w:val="00F81F8E"/>
    <w:rsid w:val="00F969AD"/>
    <w:rsid w:val="00FA5B0A"/>
    <w:rsid w:val="00FB2E29"/>
    <w:rsid w:val="00FC5BF0"/>
    <w:rsid w:val="00FD7C5E"/>
    <w:rsid w:val="00FE7A8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E73723"/>
  <w14:defaultImageDpi w14:val="300"/>
  <w15:docId w15:val="{C52CD202-CB42-184D-9ED9-8B2BD9FD5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426C"/>
    <w:rPr>
      <w:rFonts w:ascii="Times New Roman" w:hAnsi="Times New Roman" w:cs="Times New Roman"/>
      <w:lang w:val="en-US" w:eastAsia="en-US"/>
    </w:rPr>
  </w:style>
  <w:style w:type="paragraph" w:styleId="Titre1">
    <w:name w:val="heading 1"/>
    <w:basedOn w:val="Normal"/>
    <w:next w:val="Normal"/>
    <w:link w:val="Titre1Car"/>
    <w:uiPriority w:val="9"/>
    <w:qFormat/>
    <w:rsid w:val="004A1D72"/>
    <w:pPr>
      <w:keepNext/>
      <w:keepLines/>
      <w:numPr>
        <w:numId w:val="35"/>
      </w:numPr>
      <w:spacing w:before="480"/>
      <w:jc w:val="both"/>
      <w:outlineLvl w:val="0"/>
    </w:pPr>
    <w:rPr>
      <w:rFonts w:ascii="Montserrat Light" w:eastAsiaTheme="majorEastAsia" w:hAnsi="Montserrat Light" w:cstheme="majorBidi"/>
      <w:b/>
      <w:bCs/>
      <w:color w:val="1F497D" w:themeColor="text2"/>
      <w:sz w:val="32"/>
      <w:szCs w:val="32"/>
      <w:lang w:eastAsia="it-IT"/>
    </w:rPr>
  </w:style>
  <w:style w:type="paragraph" w:styleId="Titre2">
    <w:name w:val="heading 2"/>
    <w:basedOn w:val="Normal"/>
    <w:next w:val="Normal"/>
    <w:link w:val="Titre2Car"/>
    <w:uiPriority w:val="9"/>
    <w:unhideWhenUsed/>
    <w:qFormat/>
    <w:rsid w:val="0098108F"/>
    <w:pPr>
      <w:keepNext/>
      <w:keepLines/>
      <w:numPr>
        <w:ilvl w:val="1"/>
        <w:numId w:val="35"/>
      </w:numPr>
      <w:spacing w:before="200"/>
      <w:ind w:left="0" w:firstLine="0"/>
      <w:jc w:val="both"/>
      <w:outlineLvl w:val="1"/>
    </w:pPr>
    <w:rPr>
      <w:rFonts w:ascii="Montserrat Light" w:eastAsiaTheme="majorEastAsia" w:hAnsi="Montserrat Light" w:cstheme="majorBidi"/>
      <w:b/>
      <w:bCs/>
      <w:color w:val="1F497D" w:themeColor="text2"/>
      <w:sz w:val="26"/>
      <w:szCs w:val="26"/>
      <w:lang w:eastAsia="it-IT"/>
    </w:rPr>
  </w:style>
  <w:style w:type="paragraph" w:styleId="Titre3">
    <w:name w:val="heading 3"/>
    <w:basedOn w:val="Normal"/>
    <w:next w:val="Normal"/>
    <w:link w:val="Titre3Car"/>
    <w:uiPriority w:val="9"/>
    <w:unhideWhenUsed/>
    <w:qFormat/>
    <w:rsid w:val="0098108F"/>
    <w:pPr>
      <w:keepNext/>
      <w:keepLines/>
      <w:numPr>
        <w:ilvl w:val="2"/>
        <w:numId w:val="35"/>
      </w:numPr>
      <w:spacing w:before="200"/>
      <w:ind w:left="0" w:firstLine="0"/>
      <w:jc w:val="both"/>
      <w:outlineLvl w:val="2"/>
    </w:pPr>
    <w:rPr>
      <w:rFonts w:ascii="Montserrat Light" w:eastAsiaTheme="majorEastAsia" w:hAnsi="Montserrat Light" w:cstheme="majorBidi"/>
      <w:b/>
      <w:bCs/>
      <w:color w:val="4F81BD" w:themeColor="accent1"/>
      <w:lang w:eastAsia="it-IT"/>
    </w:rPr>
  </w:style>
  <w:style w:type="paragraph" w:styleId="Titre4">
    <w:name w:val="heading 4"/>
    <w:basedOn w:val="Normal"/>
    <w:next w:val="Normal"/>
    <w:link w:val="Titre4Car"/>
    <w:uiPriority w:val="9"/>
    <w:unhideWhenUsed/>
    <w:qFormat/>
    <w:rsid w:val="0023388C"/>
    <w:pPr>
      <w:keepNext/>
      <w:keepLines/>
      <w:numPr>
        <w:ilvl w:val="3"/>
        <w:numId w:val="35"/>
      </w:numPr>
      <w:spacing w:before="40"/>
      <w:ind w:left="0" w:firstLine="0"/>
      <w:jc w:val="both"/>
      <w:outlineLvl w:val="3"/>
    </w:pPr>
    <w:rPr>
      <w:rFonts w:ascii="Montserrat Light" w:eastAsiaTheme="majorEastAsia" w:hAnsi="Montserrat Light" w:cstheme="majorBidi"/>
      <w:i/>
      <w:iCs/>
      <w:color w:val="365F91" w:themeColor="accent1" w:themeShade="BF"/>
      <w:lang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DDF"/>
    <w:pPr>
      <w:ind w:left="720"/>
      <w:contextualSpacing/>
      <w:jc w:val="both"/>
    </w:pPr>
    <w:rPr>
      <w:rFonts w:ascii="Montserrat Light" w:hAnsi="Montserrat Light" w:cstheme="minorBidi"/>
      <w:lang w:eastAsia="it-IT"/>
    </w:rPr>
  </w:style>
  <w:style w:type="paragraph" w:styleId="En-tte">
    <w:name w:val="header"/>
    <w:basedOn w:val="Normal"/>
    <w:link w:val="En-tteCar"/>
    <w:uiPriority w:val="99"/>
    <w:unhideWhenUsed/>
    <w:rsid w:val="0013507B"/>
    <w:pPr>
      <w:tabs>
        <w:tab w:val="center" w:pos="4819"/>
        <w:tab w:val="right" w:pos="9638"/>
      </w:tabs>
      <w:jc w:val="both"/>
    </w:pPr>
    <w:rPr>
      <w:rFonts w:ascii="Montserrat Light" w:hAnsi="Montserrat Light" w:cstheme="minorBidi"/>
      <w:lang w:eastAsia="it-IT"/>
    </w:rPr>
  </w:style>
  <w:style w:type="character" w:customStyle="1" w:styleId="En-tteCar">
    <w:name w:val="En-tête Car"/>
    <w:basedOn w:val="Policepardfaut"/>
    <w:link w:val="En-tte"/>
    <w:uiPriority w:val="99"/>
    <w:rsid w:val="0013507B"/>
  </w:style>
  <w:style w:type="paragraph" w:styleId="Pieddepage">
    <w:name w:val="footer"/>
    <w:basedOn w:val="Normal"/>
    <w:link w:val="PieddepageCar"/>
    <w:uiPriority w:val="99"/>
    <w:unhideWhenUsed/>
    <w:rsid w:val="0013507B"/>
    <w:pPr>
      <w:tabs>
        <w:tab w:val="center" w:pos="4819"/>
        <w:tab w:val="right" w:pos="9638"/>
      </w:tabs>
      <w:jc w:val="both"/>
    </w:pPr>
    <w:rPr>
      <w:rFonts w:ascii="Montserrat Light" w:hAnsi="Montserrat Light" w:cstheme="minorBidi"/>
      <w:lang w:eastAsia="it-IT"/>
    </w:rPr>
  </w:style>
  <w:style w:type="character" w:customStyle="1" w:styleId="PieddepageCar">
    <w:name w:val="Pied de page Car"/>
    <w:basedOn w:val="Policepardfaut"/>
    <w:link w:val="Pieddepage"/>
    <w:uiPriority w:val="99"/>
    <w:rsid w:val="0013507B"/>
  </w:style>
  <w:style w:type="paragraph" w:styleId="Textedebulles">
    <w:name w:val="Balloon Text"/>
    <w:basedOn w:val="Normal"/>
    <w:link w:val="TextedebullesCar"/>
    <w:uiPriority w:val="99"/>
    <w:semiHidden/>
    <w:unhideWhenUsed/>
    <w:rsid w:val="0013507B"/>
    <w:pPr>
      <w:jc w:val="both"/>
    </w:pPr>
    <w:rPr>
      <w:rFonts w:ascii="Lucida Grande" w:hAnsi="Lucida Grande" w:cs="Lucida Grande"/>
      <w:sz w:val="18"/>
      <w:szCs w:val="18"/>
      <w:lang w:eastAsia="it-IT"/>
    </w:rPr>
  </w:style>
  <w:style w:type="character" w:customStyle="1" w:styleId="TextedebullesCar">
    <w:name w:val="Texte de bulles Car"/>
    <w:basedOn w:val="Policepardfaut"/>
    <w:link w:val="Textedebulles"/>
    <w:uiPriority w:val="99"/>
    <w:semiHidden/>
    <w:rsid w:val="0013507B"/>
    <w:rPr>
      <w:rFonts w:ascii="Lucida Grande" w:hAnsi="Lucida Grande" w:cs="Lucida Grande"/>
      <w:sz w:val="18"/>
      <w:szCs w:val="18"/>
    </w:rPr>
  </w:style>
  <w:style w:type="character" w:styleId="Numrodepage">
    <w:name w:val="page number"/>
    <w:basedOn w:val="Policepardfaut"/>
    <w:uiPriority w:val="99"/>
    <w:semiHidden/>
    <w:unhideWhenUsed/>
    <w:rsid w:val="00CB6438"/>
  </w:style>
  <w:style w:type="character" w:customStyle="1" w:styleId="Titre1Car">
    <w:name w:val="Titre 1 Car"/>
    <w:basedOn w:val="Policepardfaut"/>
    <w:link w:val="Titre1"/>
    <w:uiPriority w:val="9"/>
    <w:rsid w:val="004A1D72"/>
    <w:rPr>
      <w:rFonts w:ascii="Franklin Gothic Book" w:eastAsiaTheme="majorEastAsia" w:hAnsi="Franklin Gothic Book" w:cstheme="majorBidi"/>
      <w:b/>
      <w:bCs/>
      <w:color w:val="1F497D" w:themeColor="text2"/>
      <w:sz w:val="32"/>
      <w:szCs w:val="32"/>
    </w:rPr>
  </w:style>
  <w:style w:type="table" w:styleId="Grilledutableau">
    <w:name w:val="Table Grid"/>
    <w:basedOn w:val="TableauNormal"/>
    <w:uiPriority w:val="59"/>
    <w:rsid w:val="009B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8108F"/>
    <w:rPr>
      <w:rFonts w:ascii="Franklin Gothic Book" w:eastAsiaTheme="majorEastAsia" w:hAnsi="Franklin Gothic Book" w:cstheme="majorBidi"/>
      <w:b/>
      <w:bCs/>
      <w:color w:val="1F497D" w:themeColor="text2"/>
      <w:sz w:val="26"/>
      <w:szCs w:val="26"/>
    </w:rPr>
  </w:style>
  <w:style w:type="paragraph" w:styleId="Lgende">
    <w:name w:val="caption"/>
    <w:basedOn w:val="Normal"/>
    <w:next w:val="Normal"/>
    <w:uiPriority w:val="35"/>
    <w:unhideWhenUsed/>
    <w:qFormat/>
    <w:rsid w:val="007952D7"/>
    <w:pPr>
      <w:spacing w:after="200"/>
      <w:jc w:val="both"/>
    </w:pPr>
    <w:rPr>
      <w:rFonts w:ascii="Montserrat Light" w:hAnsi="Montserrat Light" w:cstheme="minorBidi"/>
      <w:b/>
      <w:bCs/>
      <w:color w:val="4F81BD" w:themeColor="accent1"/>
      <w:sz w:val="18"/>
      <w:szCs w:val="18"/>
      <w:lang w:eastAsia="it-IT"/>
    </w:rPr>
  </w:style>
  <w:style w:type="paragraph" w:styleId="NormalWeb">
    <w:name w:val="Normal (Web)"/>
    <w:basedOn w:val="Normal"/>
    <w:uiPriority w:val="99"/>
    <w:semiHidden/>
    <w:unhideWhenUsed/>
    <w:rsid w:val="00756645"/>
    <w:pPr>
      <w:spacing w:before="100" w:beforeAutospacing="1" w:after="100" w:afterAutospacing="1"/>
      <w:jc w:val="both"/>
    </w:pPr>
    <w:rPr>
      <w:rFonts w:ascii="Times" w:hAnsi="Times"/>
      <w:sz w:val="20"/>
      <w:szCs w:val="20"/>
      <w:lang w:eastAsia="it-IT"/>
    </w:rPr>
  </w:style>
  <w:style w:type="table" w:styleId="Grillecouleur">
    <w:name w:val="Colorful Grid"/>
    <w:basedOn w:val="TableauNormal"/>
    <w:uiPriority w:val="73"/>
    <w:rsid w:val="002F110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itre3Car">
    <w:name w:val="Titre 3 Car"/>
    <w:basedOn w:val="Policepardfaut"/>
    <w:link w:val="Titre3"/>
    <w:uiPriority w:val="9"/>
    <w:rsid w:val="0098108F"/>
    <w:rPr>
      <w:rFonts w:ascii="Franklin Gothic Book" w:eastAsiaTheme="majorEastAsia" w:hAnsi="Franklin Gothic Book" w:cstheme="majorBidi"/>
      <w:b/>
      <w:bCs/>
      <w:color w:val="4F81BD" w:themeColor="accent1"/>
    </w:rPr>
  </w:style>
  <w:style w:type="paragraph" w:styleId="TM1">
    <w:name w:val="toc 1"/>
    <w:basedOn w:val="Normal"/>
    <w:next w:val="Normal"/>
    <w:autoRedefine/>
    <w:uiPriority w:val="39"/>
    <w:unhideWhenUsed/>
    <w:rsid w:val="008644D3"/>
    <w:pPr>
      <w:spacing w:before="120"/>
    </w:pPr>
    <w:rPr>
      <w:rFonts w:ascii="Montserrat Light" w:hAnsi="Montserrat Light" w:cstheme="minorBidi"/>
      <w:b/>
      <w:bCs/>
      <w:color w:val="548DD4"/>
      <w:lang w:eastAsia="it-IT"/>
    </w:rPr>
  </w:style>
  <w:style w:type="paragraph" w:styleId="TM2">
    <w:name w:val="toc 2"/>
    <w:basedOn w:val="Normal"/>
    <w:next w:val="Normal"/>
    <w:autoRedefine/>
    <w:uiPriority w:val="39"/>
    <w:unhideWhenUsed/>
    <w:rsid w:val="008644D3"/>
    <w:rPr>
      <w:rFonts w:asciiTheme="minorHAnsi" w:hAnsiTheme="minorHAnsi" w:cstheme="minorBidi"/>
      <w:sz w:val="22"/>
      <w:szCs w:val="22"/>
      <w:lang w:eastAsia="it-IT"/>
    </w:rPr>
  </w:style>
  <w:style w:type="paragraph" w:styleId="TM3">
    <w:name w:val="toc 3"/>
    <w:basedOn w:val="Normal"/>
    <w:next w:val="Normal"/>
    <w:autoRedefine/>
    <w:uiPriority w:val="39"/>
    <w:unhideWhenUsed/>
    <w:rsid w:val="008644D3"/>
    <w:pPr>
      <w:ind w:left="240"/>
    </w:pPr>
    <w:rPr>
      <w:rFonts w:asciiTheme="minorHAnsi" w:hAnsiTheme="minorHAnsi" w:cstheme="minorBidi"/>
      <w:i/>
      <w:iCs/>
      <w:sz w:val="22"/>
      <w:szCs w:val="22"/>
      <w:lang w:eastAsia="it-IT"/>
    </w:rPr>
  </w:style>
  <w:style w:type="paragraph" w:styleId="TM4">
    <w:name w:val="toc 4"/>
    <w:basedOn w:val="Normal"/>
    <w:next w:val="Normal"/>
    <w:autoRedefine/>
    <w:uiPriority w:val="39"/>
    <w:unhideWhenUsed/>
    <w:rsid w:val="004E1F44"/>
    <w:pPr>
      <w:pBdr>
        <w:between w:val="double" w:sz="6" w:space="0" w:color="auto"/>
      </w:pBdr>
      <w:ind w:left="480"/>
    </w:pPr>
    <w:rPr>
      <w:rFonts w:asciiTheme="minorHAnsi" w:hAnsiTheme="minorHAnsi" w:cstheme="minorBidi"/>
      <w:sz w:val="20"/>
      <w:szCs w:val="20"/>
      <w:lang w:eastAsia="it-IT"/>
    </w:rPr>
  </w:style>
  <w:style w:type="paragraph" w:styleId="TM5">
    <w:name w:val="toc 5"/>
    <w:basedOn w:val="Normal"/>
    <w:next w:val="Normal"/>
    <w:autoRedefine/>
    <w:uiPriority w:val="39"/>
    <w:unhideWhenUsed/>
    <w:rsid w:val="004E1F44"/>
    <w:pPr>
      <w:pBdr>
        <w:between w:val="double" w:sz="6" w:space="0" w:color="auto"/>
      </w:pBdr>
      <w:ind w:left="720"/>
    </w:pPr>
    <w:rPr>
      <w:rFonts w:asciiTheme="minorHAnsi" w:hAnsiTheme="minorHAnsi" w:cstheme="minorBidi"/>
      <w:sz w:val="20"/>
      <w:szCs w:val="20"/>
      <w:lang w:eastAsia="it-IT"/>
    </w:rPr>
  </w:style>
  <w:style w:type="paragraph" w:styleId="TM6">
    <w:name w:val="toc 6"/>
    <w:basedOn w:val="Normal"/>
    <w:next w:val="Normal"/>
    <w:autoRedefine/>
    <w:uiPriority w:val="39"/>
    <w:unhideWhenUsed/>
    <w:rsid w:val="004E1F44"/>
    <w:pPr>
      <w:pBdr>
        <w:between w:val="double" w:sz="6" w:space="0" w:color="auto"/>
      </w:pBdr>
      <w:ind w:left="960"/>
    </w:pPr>
    <w:rPr>
      <w:rFonts w:asciiTheme="minorHAnsi" w:hAnsiTheme="minorHAnsi" w:cstheme="minorBidi"/>
      <w:sz w:val="20"/>
      <w:szCs w:val="20"/>
      <w:lang w:eastAsia="it-IT"/>
    </w:rPr>
  </w:style>
  <w:style w:type="paragraph" w:styleId="TM7">
    <w:name w:val="toc 7"/>
    <w:basedOn w:val="Normal"/>
    <w:next w:val="Normal"/>
    <w:autoRedefine/>
    <w:uiPriority w:val="39"/>
    <w:unhideWhenUsed/>
    <w:rsid w:val="004E1F44"/>
    <w:pPr>
      <w:pBdr>
        <w:between w:val="double" w:sz="6" w:space="0" w:color="auto"/>
      </w:pBdr>
      <w:ind w:left="1200"/>
    </w:pPr>
    <w:rPr>
      <w:rFonts w:asciiTheme="minorHAnsi" w:hAnsiTheme="minorHAnsi" w:cstheme="minorBidi"/>
      <w:sz w:val="20"/>
      <w:szCs w:val="20"/>
      <w:lang w:eastAsia="it-IT"/>
    </w:rPr>
  </w:style>
  <w:style w:type="paragraph" w:styleId="TM8">
    <w:name w:val="toc 8"/>
    <w:basedOn w:val="Normal"/>
    <w:next w:val="Normal"/>
    <w:autoRedefine/>
    <w:uiPriority w:val="39"/>
    <w:unhideWhenUsed/>
    <w:rsid w:val="004E1F44"/>
    <w:pPr>
      <w:pBdr>
        <w:between w:val="double" w:sz="6" w:space="0" w:color="auto"/>
      </w:pBdr>
      <w:ind w:left="1440"/>
    </w:pPr>
    <w:rPr>
      <w:rFonts w:asciiTheme="minorHAnsi" w:hAnsiTheme="minorHAnsi" w:cstheme="minorBidi"/>
      <w:sz w:val="20"/>
      <w:szCs w:val="20"/>
      <w:lang w:eastAsia="it-IT"/>
    </w:rPr>
  </w:style>
  <w:style w:type="paragraph" w:styleId="TM9">
    <w:name w:val="toc 9"/>
    <w:basedOn w:val="Normal"/>
    <w:next w:val="Normal"/>
    <w:autoRedefine/>
    <w:uiPriority w:val="39"/>
    <w:unhideWhenUsed/>
    <w:rsid w:val="004E1F44"/>
    <w:pPr>
      <w:pBdr>
        <w:between w:val="double" w:sz="6" w:space="0" w:color="auto"/>
      </w:pBdr>
      <w:ind w:left="1680"/>
    </w:pPr>
    <w:rPr>
      <w:rFonts w:asciiTheme="minorHAnsi" w:hAnsiTheme="minorHAnsi" w:cstheme="minorBidi"/>
      <w:sz w:val="20"/>
      <w:szCs w:val="20"/>
      <w:lang w:eastAsia="it-IT"/>
    </w:rPr>
  </w:style>
  <w:style w:type="table" w:styleId="Trameclaire-Accent1">
    <w:name w:val="Light Shading Accent 1"/>
    <w:basedOn w:val="TableauNormal"/>
    <w:uiPriority w:val="60"/>
    <w:rsid w:val="006B4641"/>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6B4641"/>
    <w:rPr>
      <w:rFonts w:ascii="PMingLiU" w:hAnsi="PMingLiU"/>
      <w:sz w:val="22"/>
      <w:szCs w:val="22"/>
    </w:rPr>
  </w:style>
  <w:style w:type="character" w:customStyle="1" w:styleId="SansinterligneCar">
    <w:name w:val="Sans interligne Car"/>
    <w:basedOn w:val="Policepardfaut"/>
    <w:link w:val="Sansinterligne"/>
    <w:rsid w:val="006B4641"/>
    <w:rPr>
      <w:rFonts w:ascii="PMingLiU" w:hAnsi="PMingLiU"/>
      <w:sz w:val="22"/>
      <w:szCs w:val="22"/>
    </w:rPr>
  </w:style>
  <w:style w:type="paragraph" w:styleId="Rvision">
    <w:name w:val="Revision"/>
    <w:hidden/>
    <w:uiPriority w:val="99"/>
    <w:semiHidden/>
    <w:rsid w:val="00F81F8E"/>
    <w:rPr>
      <w:rFonts w:asciiTheme="majorHAnsi" w:hAnsiTheme="majorHAnsi"/>
    </w:rPr>
  </w:style>
  <w:style w:type="character" w:styleId="Marquedecommentaire">
    <w:name w:val="annotation reference"/>
    <w:basedOn w:val="Policepardfaut"/>
    <w:uiPriority w:val="99"/>
    <w:semiHidden/>
    <w:unhideWhenUsed/>
    <w:rsid w:val="00641C84"/>
    <w:rPr>
      <w:sz w:val="18"/>
      <w:szCs w:val="18"/>
    </w:rPr>
  </w:style>
  <w:style w:type="paragraph" w:styleId="Commentaire">
    <w:name w:val="annotation text"/>
    <w:basedOn w:val="Normal"/>
    <w:link w:val="CommentaireCar"/>
    <w:uiPriority w:val="99"/>
    <w:semiHidden/>
    <w:unhideWhenUsed/>
    <w:rsid w:val="00641C84"/>
    <w:pPr>
      <w:jc w:val="both"/>
    </w:pPr>
    <w:rPr>
      <w:rFonts w:ascii="Montserrat Light" w:hAnsi="Montserrat Light" w:cstheme="minorBidi"/>
      <w:lang w:eastAsia="it-IT"/>
    </w:rPr>
  </w:style>
  <w:style w:type="character" w:customStyle="1" w:styleId="CommentaireCar">
    <w:name w:val="Commentaire Car"/>
    <w:basedOn w:val="Policepardfaut"/>
    <w:link w:val="Commentaire"/>
    <w:uiPriority w:val="99"/>
    <w:semiHidden/>
    <w:rsid w:val="00641C84"/>
    <w:rPr>
      <w:rFonts w:asciiTheme="majorHAnsi" w:hAnsiTheme="majorHAnsi"/>
    </w:rPr>
  </w:style>
  <w:style w:type="paragraph" w:styleId="Objetducommentaire">
    <w:name w:val="annotation subject"/>
    <w:basedOn w:val="Commentaire"/>
    <w:next w:val="Commentaire"/>
    <w:link w:val="ObjetducommentaireCar"/>
    <w:uiPriority w:val="99"/>
    <w:semiHidden/>
    <w:unhideWhenUsed/>
    <w:rsid w:val="00641C84"/>
    <w:rPr>
      <w:b/>
      <w:bCs/>
      <w:sz w:val="20"/>
      <w:szCs w:val="20"/>
    </w:rPr>
  </w:style>
  <w:style w:type="character" w:customStyle="1" w:styleId="ObjetducommentaireCar">
    <w:name w:val="Objet du commentaire Car"/>
    <w:basedOn w:val="CommentaireCar"/>
    <w:link w:val="Objetducommentaire"/>
    <w:uiPriority w:val="99"/>
    <w:semiHidden/>
    <w:rsid w:val="00641C84"/>
    <w:rPr>
      <w:rFonts w:asciiTheme="majorHAnsi" w:hAnsiTheme="majorHAnsi"/>
      <w:b/>
      <w:bCs/>
      <w:sz w:val="20"/>
      <w:szCs w:val="20"/>
    </w:rPr>
  </w:style>
  <w:style w:type="table" w:styleId="Tramemoyenne1-Accent1">
    <w:name w:val="Medium Shading 1 Accent 1"/>
    <w:basedOn w:val="TableauNormal"/>
    <w:uiPriority w:val="63"/>
    <w:rsid w:val="009A100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claire-Accent5">
    <w:name w:val="Light Grid Accent 5"/>
    <w:basedOn w:val="TableauNormal"/>
    <w:uiPriority w:val="62"/>
    <w:rsid w:val="009A100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itre4Car">
    <w:name w:val="Titre 4 Car"/>
    <w:basedOn w:val="Policepardfaut"/>
    <w:link w:val="Titre4"/>
    <w:uiPriority w:val="9"/>
    <w:rsid w:val="0023388C"/>
    <w:rPr>
      <w:rFonts w:asciiTheme="majorHAnsi" w:eastAsiaTheme="majorEastAsia" w:hAnsiTheme="majorHAnsi" w:cstheme="majorBidi"/>
      <w:i/>
      <w:iCs/>
      <w:color w:val="365F91" w:themeColor="accent1" w:themeShade="BF"/>
    </w:rPr>
  </w:style>
  <w:style w:type="table" w:customStyle="1" w:styleId="GridTable4-Accent51">
    <w:name w:val="Grid Table 4 - Accent 51"/>
    <w:basedOn w:val="TableauNormal"/>
    <w:uiPriority w:val="49"/>
    <w:rsid w:val="0021442B"/>
    <w:rPr>
      <w:rFonts w:eastAsia="Calibri"/>
      <w:sz w:val="22"/>
      <w:szCs w:val="22"/>
      <w:lang w:val="en-US" w:eastAsia="en-US"/>
    </w:rPr>
    <w:tblPr>
      <w:tblStyleRowBandSize w:val="1"/>
      <w:tblStyleColBandSize w:val="1"/>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Pr>
    <w:tblStylePr w:type="firstRow">
      <w:rPr>
        <w:b/>
        <w:bCs/>
        <w:color w:val="FFFFFF"/>
      </w:rPr>
      <w:tblPr/>
      <w:tcPr>
        <w:tcBorders>
          <w:top w:val="single" w:sz="4" w:space="0" w:color="3E8853"/>
          <w:left w:val="single" w:sz="4" w:space="0" w:color="3E8853"/>
          <w:bottom w:val="single" w:sz="4" w:space="0" w:color="3E8853"/>
          <w:right w:val="single" w:sz="4" w:space="0" w:color="3E8853"/>
          <w:insideH w:val="nil"/>
          <w:insideV w:val="nil"/>
        </w:tcBorders>
        <w:shd w:val="clear" w:color="auto" w:fill="3E8853"/>
      </w:tcPr>
    </w:tblStylePr>
    <w:tblStylePr w:type="lastRow">
      <w:rPr>
        <w:b/>
        <w:bCs/>
      </w:rPr>
      <w:tblPr/>
      <w:tcPr>
        <w:tcBorders>
          <w:top w:val="double" w:sz="4" w:space="0" w:color="3E8853"/>
        </w:tcBorders>
      </w:tcPr>
    </w:tblStylePr>
    <w:tblStylePr w:type="firstCol">
      <w:rPr>
        <w:b/>
        <w:bCs/>
      </w:rPr>
    </w:tblStylePr>
    <w:tblStylePr w:type="lastCol">
      <w:rPr>
        <w:b/>
        <w:bCs/>
      </w:rPr>
    </w:tblStylePr>
    <w:tblStylePr w:type="band1Vert">
      <w:tblPr/>
      <w:tcPr>
        <w:shd w:val="clear" w:color="auto" w:fill="D3EBDA"/>
      </w:tcPr>
    </w:tblStylePr>
    <w:tblStylePr w:type="band1Horz">
      <w:tblPr/>
      <w:tcPr>
        <w:shd w:val="clear" w:color="auto" w:fill="D3EBDA"/>
      </w:tcPr>
    </w:tblStylePr>
  </w:style>
  <w:style w:type="table" w:styleId="TableauListe4-Accentuation1">
    <w:name w:val="List Table 4 Accent 1"/>
    <w:basedOn w:val="TableauNormal"/>
    <w:uiPriority w:val="49"/>
    <w:rsid w:val="002144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ienhypertexte">
    <w:name w:val="Hyperlink"/>
    <w:basedOn w:val="Policepardfaut"/>
    <w:uiPriority w:val="99"/>
    <w:unhideWhenUsed/>
    <w:rsid w:val="0057426C"/>
    <w:rPr>
      <w:color w:val="0000FF" w:themeColor="hyperlink"/>
      <w:u w:val="single"/>
    </w:rPr>
  </w:style>
  <w:style w:type="character" w:customStyle="1" w:styleId="cf01">
    <w:name w:val="cf01"/>
    <w:basedOn w:val="Policepardfaut"/>
    <w:rsid w:val="0057426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ictiz.nl/contact/"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mintrone@Dedalus.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ictiz.nl/kennis/onze-experts/?worker_function=technisch-implementatie-adviseu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jaa.doudou/Downloads/Generic%20Letter_Dedalus%203.0%2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3295eb-4b83-483a-9779-21abb88f5ff6" xsi:nil="true"/>
    <lcf76f155ced4ddcb4097134ff3c332f xmlns="46c05a2c-c04c-4b13-b8cd-5e1021330d7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53997C7739624BA7CF8C091C756F09" ma:contentTypeVersion="18" ma:contentTypeDescription="Create a new document." ma:contentTypeScope="" ma:versionID="7c6465620bc8fde2c2199817b4cbaae8">
  <xsd:schema xmlns:xsd="http://www.w3.org/2001/XMLSchema" xmlns:xs="http://www.w3.org/2001/XMLSchema" xmlns:p="http://schemas.microsoft.com/office/2006/metadata/properties" xmlns:ns2="46c05a2c-c04c-4b13-b8cd-5e1021330d77" xmlns:ns3="703295eb-4b83-483a-9779-21abb88f5ff6" targetNamespace="http://schemas.microsoft.com/office/2006/metadata/properties" ma:root="true" ma:fieldsID="a8cffbde5386ae769dac4a79f81049e3" ns2:_="" ns3:_="">
    <xsd:import namespace="46c05a2c-c04c-4b13-b8cd-5e1021330d77"/>
    <xsd:import namespace="703295eb-4b83-483a-9779-21abb88f5f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05a2c-c04c-4b13-b8cd-5e1021330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3295eb-4b83-483a-9779-21abb88f5f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6ee323-6b6f-4809-a378-1eb27cc5a8ba}" ma:internalName="TaxCatchAll" ma:showField="CatchAllData" ma:web="703295eb-4b83-483a-9779-21abb88f5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800D6-A8C5-46F5-9996-0057D1444ADA}">
  <ds:schemaRefs>
    <ds:schemaRef ds:uri="http://schemas.microsoft.com/office/2006/metadata/properties"/>
    <ds:schemaRef ds:uri="http://schemas.microsoft.com/office/infopath/2007/PartnerControls"/>
    <ds:schemaRef ds:uri="703295eb-4b83-483a-9779-21abb88f5ff6"/>
    <ds:schemaRef ds:uri="46c05a2c-c04c-4b13-b8cd-5e1021330d77"/>
  </ds:schemaRefs>
</ds:datastoreItem>
</file>

<file path=customXml/itemProps2.xml><?xml version="1.0" encoding="utf-8"?>
<ds:datastoreItem xmlns:ds="http://schemas.openxmlformats.org/officeDocument/2006/customXml" ds:itemID="{63B03FF0-319A-4AFC-91AD-E79F3A1EC975}">
  <ds:schemaRefs>
    <ds:schemaRef ds:uri="http://schemas.microsoft.com/sharepoint/v3/contenttype/forms"/>
  </ds:schemaRefs>
</ds:datastoreItem>
</file>

<file path=customXml/itemProps3.xml><?xml version="1.0" encoding="utf-8"?>
<ds:datastoreItem xmlns:ds="http://schemas.openxmlformats.org/officeDocument/2006/customXml" ds:itemID="{F848A854-717E-6047-98DC-F30CF9628EFD}">
  <ds:schemaRefs>
    <ds:schemaRef ds:uri="http://schemas.openxmlformats.org/officeDocument/2006/bibliography"/>
  </ds:schemaRefs>
</ds:datastoreItem>
</file>

<file path=customXml/itemProps4.xml><?xml version="1.0" encoding="utf-8"?>
<ds:datastoreItem xmlns:ds="http://schemas.openxmlformats.org/officeDocument/2006/customXml" ds:itemID="{9D9FB876-2FF4-4962-A755-11F3D2AF5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05a2c-c04c-4b13-b8cd-5e1021330d77"/>
    <ds:schemaRef ds:uri="703295eb-4b83-483a-9779-21abb88f5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 Letter_Dedalus 3.0 (1).dotx</Template>
  <TotalTime>2</TotalTime>
  <Pages>3</Pages>
  <Words>839</Words>
  <Characters>4619</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Rajaa Doudou</cp:lastModifiedBy>
  <cp:revision>1</cp:revision>
  <cp:lastPrinted>2023-07-17T07:48:00Z</cp:lastPrinted>
  <dcterms:created xsi:type="dcterms:W3CDTF">2023-09-14T21:17:00Z</dcterms:created>
  <dcterms:modified xsi:type="dcterms:W3CDTF">2023-09-14T21:20:00Z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0x0101002C53997C7739624BA7CF8C091C756F09</vt:lpwstr>
  </property>
  <property fmtid="{D5CDD505-2E9C-101B-9397-08002B2CF9AE}" pid="3" name="MediaServiceImageTags">
    <vt:lpwstr/>
  </property>
</Properties>
</file>